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57B2A" w:rsidP="007E01F7" w:rsidRDefault="00557B2A" w14:paraId="1334E047" w14:textId="77777777">
      <w:pPr>
        <w:pStyle w:val="BodyText"/>
        <w:sectPr w:rsidR="00557B2A" w:rsidSect="00247C9F">
          <w:headerReference w:type="default" r:id="rId11"/>
          <w:footerReference w:type="default" r:id="rId12"/>
          <w:endnotePr>
            <w:numFmt w:val="decimal"/>
          </w:endnotePr>
          <w:type w:val="continuous"/>
          <w:pgSz w:w="11906" w:h="16838" w:orient="portrait" w:code="9"/>
          <w:pgMar w:top="2268" w:right="851" w:bottom="1814" w:left="851" w:header="397" w:footer="454" w:gutter="0"/>
          <w:cols w:space="397"/>
          <w:docGrid w:linePitch="360"/>
        </w:sectPr>
      </w:pPr>
    </w:p>
    <w:p w:rsidRPr="001E161D" w:rsidR="007E01F7" w:rsidP="00D00DAE" w:rsidRDefault="00AD5DC4" w14:paraId="1492B75E" w14:textId="576E4C1D">
      <w:pPr>
        <w:pStyle w:val="Heading1"/>
      </w:pPr>
      <w:r>
        <w:t>Bibliography</w:t>
      </w:r>
    </w:p>
    <w:p w:rsidRPr="00D00DAE" w:rsidR="00592275" w:rsidP="00D00DAE" w:rsidRDefault="45E99250" w14:paraId="251AD625" w14:textId="2DB6AAAD">
      <w:pPr>
        <w:pStyle w:val="Heading2"/>
      </w:pPr>
      <w:r w:rsidRPr="00D00DAE">
        <w:t>Learning Resilience</w:t>
      </w:r>
      <w:r w:rsidRPr="00D00DAE" w:rsidR="00783869">
        <w:t xml:space="preserve"> domain</w:t>
      </w:r>
      <w:r w:rsidRPr="00D00DAE" w:rsidR="00D00DAE">
        <w:t xml:space="preserve"> – Embed</w:t>
      </w:r>
    </w:p>
    <w:p w:rsidRPr="00D00DAE" w:rsidR="006C037C" w:rsidP="00D00DAE" w:rsidRDefault="4F977EDA" w14:paraId="6B34A92D" w14:textId="48214E6E">
      <w:pPr>
        <w:pStyle w:val="Heading4"/>
      </w:pPr>
      <w:r w:rsidRPr="00D00DAE">
        <w:t>Early Learning</w:t>
      </w:r>
      <w:r w:rsidR="00D00DAE">
        <w:t xml:space="preserve"> stream</w:t>
      </w:r>
    </w:p>
    <w:p w:rsidR="51B6C298" w:rsidP="7961DEAF" w:rsidRDefault="51B6C298" w14:paraId="6B741341" w14:textId="4AF4351E">
      <w:pPr>
        <w:spacing w:after="20" w:line="240" w:lineRule="auto"/>
        <w:rPr>
          <w:rFonts w:eastAsiaTheme="minorEastAsia"/>
          <w:sz w:val="22"/>
        </w:rPr>
      </w:pPr>
      <w:r w:rsidRPr="7961DEAF">
        <w:rPr>
          <w:rFonts w:eastAsiaTheme="minorEastAsia"/>
          <w:color w:val="000000"/>
          <w:sz w:val="22"/>
        </w:rPr>
        <w:t xml:space="preserve">Australian Government Department of Education [AGDE] (2022). Belonging, Being and Becoming: The Early Years Learning Framework for Australia (V2.0). Australian Government Department of Education for the Ministerial Council. </w:t>
      </w:r>
      <w:hyperlink r:id="rId13">
        <w:r w:rsidRPr="7961DEAF">
          <w:rPr>
            <w:rStyle w:val="Hyperlink"/>
            <w:rFonts w:eastAsiaTheme="minorEastAsia"/>
          </w:rPr>
          <w:t>https://www.acecqa.gov.au/sites/default/files/2023-01/EYLF-2022-V2.0.pdf</w:t>
        </w:r>
      </w:hyperlink>
    </w:p>
    <w:p w:rsidR="71A0A956" w:rsidP="7961DEAF" w:rsidRDefault="71A0A956" w14:paraId="71737769" w14:textId="62BEF3B7">
      <w:pPr>
        <w:pStyle w:val="BodyText"/>
        <w:spacing w:after="0" w:line="240" w:lineRule="auto"/>
        <w:rPr>
          <w:rFonts w:eastAsiaTheme="minorEastAsia"/>
        </w:rPr>
      </w:pPr>
    </w:p>
    <w:p w:rsidR="4F977EDA" w:rsidP="229793DC" w:rsidRDefault="4F977EDA" w14:paraId="706DFA9F" w14:textId="5E6B9491">
      <w:pPr>
        <w:pStyle w:val="BodyText"/>
        <w:spacing w:after="0" w:line="240" w:lineRule="auto"/>
      </w:pPr>
      <w:r w:rsidRPr="229793DC">
        <w:rPr>
          <w:rFonts w:eastAsiaTheme="minorEastAsia"/>
        </w:rPr>
        <w:t xml:space="preserve">Bavelier, D., Green, C. S., &amp; Dye, M. W. G. (2010). </w:t>
      </w:r>
      <w:proofErr w:type="gramStart"/>
      <w:r w:rsidRPr="229793DC">
        <w:rPr>
          <w:rFonts w:eastAsiaTheme="minorEastAsia"/>
        </w:rPr>
        <w:t>Children,</w:t>
      </w:r>
      <w:proofErr w:type="gramEnd"/>
      <w:r w:rsidRPr="229793DC">
        <w:rPr>
          <w:rFonts w:eastAsiaTheme="minorEastAsia"/>
        </w:rPr>
        <w:t xml:space="preserve"> wired: For better and for worse. </w:t>
      </w:r>
      <w:r w:rsidRPr="229793DC">
        <w:rPr>
          <w:rFonts w:eastAsiaTheme="minorEastAsia"/>
          <w:i/>
          <w:iCs/>
        </w:rPr>
        <w:t>Neuron</w:t>
      </w:r>
      <w:r w:rsidRPr="229793DC">
        <w:rPr>
          <w:rFonts w:eastAsiaTheme="minorEastAsia"/>
        </w:rPr>
        <w:t xml:space="preserve">, 67(5), 692–701. </w:t>
      </w:r>
      <w:hyperlink r:id="rId14">
        <w:r w:rsidRPr="229793DC" w:rsidR="130A3998">
          <w:rPr>
            <w:rStyle w:val="Hyperlink"/>
            <w:rFonts w:eastAsiaTheme="minorEastAsia"/>
          </w:rPr>
          <w:t>https://doi.org/10.1016/j.neuron.2010.08.035</w:t>
        </w:r>
      </w:hyperlink>
    </w:p>
    <w:p w:rsidR="71A0A956" w:rsidP="229793DC" w:rsidRDefault="71A0A956" w14:paraId="6283EFB6" w14:textId="0D992739">
      <w:pPr>
        <w:pStyle w:val="BodyText"/>
        <w:spacing w:after="0" w:line="240" w:lineRule="auto"/>
        <w:rPr>
          <w:rFonts w:ascii="Segoe UI" w:hAnsi="Segoe UI" w:eastAsia="Segoe UI" w:cs="Segoe UI"/>
          <w:color w:val="212121"/>
          <w:sz w:val="24"/>
          <w:szCs w:val="24"/>
        </w:rPr>
      </w:pPr>
    </w:p>
    <w:p w:rsidR="4F977EDA" w:rsidP="229793DC" w:rsidRDefault="4F977EDA" w14:paraId="12F8D59A" w14:textId="01CD93B0">
      <w:pPr>
        <w:pStyle w:val="BodyText"/>
        <w:spacing w:after="0" w:line="240" w:lineRule="auto"/>
      </w:pPr>
      <w:r w:rsidRPr="229793DC">
        <w:rPr>
          <w:rFonts w:eastAsiaTheme="minorEastAsia"/>
        </w:rPr>
        <w:t xml:space="preserve">Bell, C. C., &amp; McBride, D. F. (2010). Affect regulation and prevention of risky </w:t>
      </w:r>
      <w:proofErr w:type="spellStart"/>
      <w:r w:rsidRPr="229793DC">
        <w:rPr>
          <w:rFonts w:eastAsiaTheme="minorEastAsia"/>
        </w:rPr>
        <w:t>behaviors</w:t>
      </w:r>
      <w:proofErr w:type="spellEnd"/>
      <w:r w:rsidRPr="229793DC">
        <w:rPr>
          <w:rFonts w:eastAsiaTheme="minorEastAsia"/>
        </w:rPr>
        <w:t xml:space="preserve">. </w:t>
      </w:r>
      <w:r w:rsidRPr="229793DC">
        <w:rPr>
          <w:rFonts w:eastAsiaTheme="minorEastAsia"/>
          <w:i/>
          <w:iCs/>
        </w:rPr>
        <w:t>The Journal of the</w:t>
      </w:r>
      <w:r w:rsidRPr="229793DC" w:rsidR="69F8F0D9">
        <w:rPr>
          <w:rFonts w:eastAsiaTheme="minorEastAsia"/>
          <w:i/>
          <w:iCs/>
        </w:rPr>
        <w:t xml:space="preserve"> </w:t>
      </w:r>
      <w:r w:rsidRPr="229793DC">
        <w:rPr>
          <w:rFonts w:eastAsiaTheme="minorEastAsia"/>
          <w:i/>
          <w:iCs/>
        </w:rPr>
        <w:t>American Medical Association</w:t>
      </w:r>
      <w:r w:rsidRPr="229793DC">
        <w:rPr>
          <w:rFonts w:eastAsiaTheme="minorEastAsia"/>
        </w:rPr>
        <w:t xml:space="preserve">, 304(5), 565–566. </w:t>
      </w:r>
      <w:hyperlink r:id="rId15">
        <w:r w:rsidRPr="229793DC" w:rsidR="08DB1E00">
          <w:rPr>
            <w:rStyle w:val="Hyperlink"/>
            <w:rFonts w:eastAsiaTheme="minorEastAsia"/>
          </w:rPr>
          <w:t>https://doi.org/10.1001/jama.2010.1058</w:t>
        </w:r>
      </w:hyperlink>
    </w:p>
    <w:p w:rsidR="71A0A956" w:rsidP="229793DC" w:rsidRDefault="71A0A956" w14:paraId="56BEE572" w14:textId="039FD722">
      <w:pPr>
        <w:pStyle w:val="BodyText"/>
        <w:spacing w:after="0" w:line="240" w:lineRule="auto"/>
        <w:rPr>
          <w:rFonts w:eastAsiaTheme="minorEastAsia"/>
          <w:color w:val="212121"/>
        </w:rPr>
      </w:pPr>
    </w:p>
    <w:p w:rsidR="4F977EDA" w:rsidP="229793DC" w:rsidRDefault="4F977EDA" w14:paraId="7978D5FB" w14:textId="35BE72A4">
      <w:pPr>
        <w:pStyle w:val="BodyText"/>
        <w:spacing w:after="0" w:line="240" w:lineRule="auto"/>
      </w:pPr>
      <w:proofErr w:type="spellStart"/>
      <w:r w:rsidRPr="229793DC">
        <w:rPr>
          <w:rFonts w:eastAsiaTheme="minorEastAsia"/>
        </w:rPr>
        <w:t>Berking</w:t>
      </w:r>
      <w:proofErr w:type="spellEnd"/>
      <w:r w:rsidRPr="229793DC">
        <w:rPr>
          <w:rFonts w:eastAsiaTheme="minorEastAsia"/>
        </w:rPr>
        <w:t xml:space="preserve">, M., &amp; </w:t>
      </w:r>
      <w:proofErr w:type="spellStart"/>
      <w:r w:rsidRPr="229793DC">
        <w:rPr>
          <w:rFonts w:eastAsiaTheme="minorEastAsia"/>
        </w:rPr>
        <w:t>Wupperman</w:t>
      </w:r>
      <w:proofErr w:type="spellEnd"/>
      <w:r w:rsidRPr="229793DC">
        <w:rPr>
          <w:rFonts w:eastAsiaTheme="minorEastAsia"/>
        </w:rPr>
        <w:t xml:space="preserve">, P. (2012). Emotion regulation and mental health: Recent findings, current challenges, and future directions. </w:t>
      </w:r>
      <w:r w:rsidRPr="229793DC">
        <w:rPr>
          <w:rFonts w:eastAsiaTheme="minorEastAsia"/>
          <w:i/>
          <w:iCs/>
        </w:rPr>
        <w:t>Current Opinion in Psychiatry</w:t>
      </w:r>
      <w:r w:rsidRPr="229793DC">
        <w:rPr>
          <w:rFonts w:eastAsiaTheme="minorEastAsia"/>
        </w:rPr>
        <w:t xml:space="preserve">, 25(2), 128–134. </w:t>
      </w:r>
      <w:hyperlink r:id="rId16">
        <w:r w:rsidRPr="229793DC" w:rsidR="04B2626F">
          <w:rPr>
            <w:rStyle w:val="Hyperlink"/>
            <w:rFonts w:eastAsiaTheme="minorEastAsia"/>
          </w:rPr>
          <w:t>https://doi.org/10.1097/YCO.0b013e3283503669</w:t>
        </w:r>
      </w:hyperlink>
    </w:p>
    <w:p w:rsidR="26BDCABA" w:rsidP="26BDCABA" w:rsidRDefault="26BDCABA" w14:paraId="68DDB8E6" w14:textId="7CA3A097">
      <w:pPr>
        <w:pStyle w:val="BodyText"/>
        <w:spacing w:after="0" w:line="240" w:lineRule="auto"/>
        <w:rPr>
          <w:rFonts w:ascii="Segoe UI" w:hAnsi="Segoe UI" w:eastAsia="Segoe UI" w:cs="Segoe UI"/>
          <w:color w:val="212121"/>
          <w:sz w:val="24"/>
          <w:szCs w:val="24"/>
        </w:rPr>
      </w:pPr>
    </w:p>
    <w:p w:rsidR="4F977EDA" w:rsidP="229793DC" w:rsidRDefault="4F977EDA" w14:paraId="0511A7E4" w14:textId="6C541545">
      <w:pPr>
        <w:pStyle w:val="BodyText"/>
        <w:spacing w:after="0" w:line="240" w:lineRule="auto"/>
      </w:pPr>
      <w:r w:rsidRPr="229793DC">
        <w:rPr>
          <w:rFonts w:eastAsiaTheme="minorEastAsia"/>
        </w:rPr>
        <w:t xml:space="preserve">Britto, P. R., Lye, S. J., Proulx, K., Yousafzai, A. K., Matthews, S. G., </w:t>
      </w:r>
      <w:proofErr w:type="spellStart"/>
      <w:r w:rsidRPr="229793DC">
        <w:rPr>
          <w:rFonts w:eastAsiaTheme="minorEastAsia"/>
        </w:rPr>
        <w:t>Vaivada</w:t>
      </w:r>
      <w:proofErr w:type="spellEnd"/>
      <w:r w:rsidRPr="229793DC">
        <w:rPr>
          <w:rFonts w:eastAsiaTheme="minorEastAsia"/>
        </w:rPr>
        <w:t xml:space="preserve">, T., ... &amp; MacMillan, H. (2017). Nurturing care: promoting early childhood development. </w:t>
      </w:r>
      <w:r w:rsidRPr="229793DC">
        <w:rPr>
          <w:rFonts w:eastAsiaTheme="minorEastAsia"/>
          <w:i/>
          <w:iCs/>
        </w:rPr>
        <w:t>Lancet</w:t>
      </w:r>
      <w:r w:rsidRPr="229793DC">
        <w:rPr>
          <w:rFonts w:eastAsiaTheme="minorEastAsia"/>
        </w:rPr>
        <w:t xml:space="preserve">, 389(10064), 91-102. </w:t>
      </w:r>
      <w:hyperlink r:id="rId17">
        <w:r w:rsidRPr="229793DC" w:rsidR="322D1C9E">
          <w:rPr>
            <w:rStyle w:val="Hyperlink"/>
            <w:rFonts w:eastAsiaTheme="minorEastAsia"/>
          </w:rPr>
          <w:t>https://doi.org/10.1016/S0140-6736(16)31390-3</w:t>
        </w:r>
      </w:hyperlink>
    </w:p>
    <w:p w:rsidR="71A0A956" w:rsidP="229793DC" w:rsidRDefault="71A0A956" w14:paraId="3B3127AA" w14:textId="5431F38C">
      <w:pPr>
        <w:pStyle w:val="BodyText"/>
        <w:spacing w:after="0" w:line="240" w:lineRule="auto"/>
        <w:rPr>
          <w:rFonts w:eastAsiaTheme="minorEastAsia"/>
          <w:color w:val="212121"/>
        </w:rPr>
      </w:pPr>
    </w:p>
    <w:p w:rsidR="71A0A956" w:rsidP="229793DC" w:rsidRDefault="4F977EDA" w14:paraId="656C18C6" w14:textId="50E4FAB2">
      <w:pPr>
        <w:pStyle w:val="BodyText"/>
        <w:spacing w:after="0" w:line="240" w:lineRule="auto"/>
        <w:rPr>
          <w:rFonts w:eastAsiaTheme="minorEastAsia"/>
        </w:rPr>
      </w:pPr>
      <w:r w:rsidRPr="229793DC">
        <w:rPr>
          <w:rFonts w:eastAsiaTheme="minorEastAsia"/>
        </w:rPr>
        <w:t xml:space="preserve">Cahill, H., Beadle, S., </w:t>
      </w:r>
      <w:proofErr w:type="spellStart"/>
      <w:r w:rsidRPr="229793DC">
        <w:rPr>
          <w:rFonts w:eastAsiaTheme="minorEastAsia"/>
        </w:rPr>
        <w:t>Farrelly</w:t>
      </w:r>
      <w:proofErr w:type="spellEnd"/>
      <w:r w:rsidRPr="229793DC">
        <w:rPr>
          <w:rFonts w:eastAsiaTheme="minorEastAsia"/>
        </w:rPr>
        <w:t xml:space="preserve">, A., Forster, R., &amp; Smith, K. (2014). </w:t>
      </w:r>
      <w:r w:rsidRPr="229793DC">
        <w:rPr>
          <w:rFonts w:eastAsiaTheme="minorEastAsia"/>
          <w:i/>
          <w:iCs/>
        </w:rPr>
        <w:t>Building resilience in children and young people.</w:t>
      </w:r>
      <w:r w:rsidRPr="229793DC">
        <w:rPr>
          <w:rFonts w:eastAsiaTheme="minorEastAsia"/>
        </w:rPr>
        <w:t xml:space="preserve"> Melbourne: Victorian State Government Department of Education and Training.  </w:t>
      </w:r>
      <w:hyperlink r:id="rId18">
        <w:r w:rsidRPr="229793DC" w:rsidR="708E268F">
          <w:rPr>
            <w:rStyle w:val="Hyperlink"/>
            <w:rFonts w:eastAsiaTheme="minorEastAsia"/>
          </w:rPr>
          <w:t>https://www.education.vic.gov.au/documents/about/department/resiliencelitreview.pdf</w:t>
        </w:r>
      </w:hyperlink>
    </w:p>
    <w:p w:rsidR="71A0A956" w:rsidP="7961DEAF" w:rsidRDefault="4F977EDA" w14:paraId="3347213F" w14:textId="3F451B36">
      <w:pPr>
        <w:pStyle w:val="BodyText"/>
        <w:spacing w:after="0" w:line="240" w:lineRule="auto"/>
        <w:rPr>
          <w:rFonts w:eastAsiaTheme="minorEastAsia"/>
        </w:rPr>
      </w:pPr>
      <w:r w:rsidRPr="26BDCABA">
        <w:rPr>
          <w:rFonts w:eastAsiaTheme="minorEastAsia"/>
        </w:rPr>
        <w:t xml:space="preserve"> </w:t>
      </w:r>
    </w:p>
    <w:p w:rsidR="4F977EDA" w:rsidP="26BDCABA" w:rsidRDefault="1A51BE43" w14:paraId="7B20438D" w14:textId="7204CCD7">
      <w:pPr>
        <w:spacing w:after="0" w:line="240" w:lineRule="auto"/>
      </w:pPr>
      <w:r w:rsidRPr="26BDCABA">
        <w:rPr>
          <w:rFonts w:ascii="Roboto" w:hAnsi="Roboto" w:eastAsia="Roboto" w:cs="Roboto"/>
          <w:color w:val="212121"/>
          <w:sz w:val="22"/>
        </w:rPr>
        <w:t xml:space="preserve">Dray, J., Bowman, J., Campbell, E., Freund, M., Wolfenden, L., Hodder, R. K., </w:t>
      </w:r>
      <w:proofErr w:type="spellStart"/>
      <w:r w:rsidRPr="26BDCABA">
        <w:rPr>
          <w:rFonts w:ascii="Roboto" w:hAnsi="Roboto" w:eastAsia="Roboto" w:cs="Roboto"/>
          <w:color w:val="212121"/>
          <w:sz w:val="22"/>
        </w:rPr>
        <w:t>McElwaine</w:t>
      </w:r>
      <w:proofErr w:type="spellEnd"/>
      <w:r w:rsidRPr="26BDCABA">
        <w:rPr>
          <w:rFonts w:ascii="Roboto" w:hAnsi="Roboto" w:eastAsia="Roboto" w:cs="Roboto"/>
          <w:color w:val="212121"/>
          <w:sz w:val="22"/>
        </w:rPr>
        <w:t xml:space="preserve">, K., </w:t>
      </w:r>
      <w:proofErr w:type="spellStart"/>
      <w:r w:rsidRPr="26BDCABA">
        <w:rPr>
          <w:rFonts w:ascii="Roboto" w:hAnsi="Roboto" w:eastAsia="Roboto" w:cs="Roboto"/>
          <w:color w:val="212121"/>
          <w:sz w:val="22"/>
        </w:rPr>
        <w:t>Tremain</w:t>
      </w:r>
      <w:proofErr w:type="spellEnd"/>
      <w:r w:rsidRPr="26BDCABA">
        <w:rPr>
          <w:rFonts w:ascii="Roboto" w:hAnsi="Roboto" w:eastAsia="Roboto" w:cs="Roboto"/>
          <w:color w:val="212121"/>
          <w:sz w:val="22"/>
        </w:rPr>
        <w:t xml:space="preserve">, D., Bartlem, K., Bailey, J., Small, T., Palazzi, K., </w:t>
      </w:r>
      <w:proofErr w:type="spellStart"/>
      <w:r w:rsidRPr="26BDCABA">
        <w:rPr>
          <w:rFonts w:ascii="Roboto" w:hAnsi="Roboto" w:eastAsia="Roboto" w:cs="Roboto"/>
          <w:color w:val="212121"/>
          <w:sz w:val="22"/>
        </w:rPr>
        <w:t>Oldmeadow</w:t>
      </w:r>
      <w:proofErr w:type="spellEnd"/>
      <w:r w:rsidRPr="26BDCABA">
        <w:rPr>
          <w:rFonts w:ascii="Roboto" w:hAnsi="Roboto" w:eastAsia="Roboto" w:cs="Roboto"/>
          <w:color w:val="212121"/>
          <w:sz w:val="22"/>
        </w:rPr>
        <w:t xml:space="preserve">, C., &amp; </w:t>
      </w:r>
      <w:proofErr w:type="spellStart"/>
      <w:r w:rsidRPr="26BDCABA">
        <w:rPr>
          <w:rFonts w:ascii="Roboto" w:hAnsi="Roboto" w:eastAsia="Roboto" w:cs="Roboto"/>
          <w:color w:val="212121"/>
          <w:sz w:val="22"/>
        </w:rPr>
        <w:t>Wiggers</w:t>
      </w:r>
      <w:proofErr w:type="spellEnd"/>
      <w:r w:rsidRPr="26BDCABA">
        <w:rPr>
          <w:rFonts w:ascii="Roboto" w:hAnsi="Roboto" w:eastAsia="Roboto" w:cs="Roboto"/>
          <w:color w:val="212121"/>
          <w:sz w:val="22"/>
        </w:rPr>
        <w:t xml:space="preserve">, J. (2017). Systematic Review of Universal Resilience-Focused Interventions Targeting Child and Adolescent Mental Health in the School Setting. </w:t>
      </w:r>
      <w:r w:rsidRPr="26BDCABA">
        <w:rPr>
          <w:rFonts w:ascii="Roboto" w:hAnsi="Roboto" w:eastAsia="Roboto" w:cs="Roboto"/>
          <w:i/>
          <w:iCs/>
          <w:color w:val="212121"/>
          <w:sz w:val="22"/>
        </w:rPr>
        <w:t>Journal of the American Academy of Child and Adolescent Psychiatry</w:t>
      </w:r>
      <w:r w:rsidRPr="26BDCABA">
        <w:rPr>
          <w:rFonts w:ascii="Roboto" w:hAnsi="Roboto" w:eastAsia="Roboto" w:cs="Roboto"/>
          <w:color w:val="212121"/>
          <w:sz w:val="22"/>
        </w:rPr>
        <w:t xml:space="preserve">, </w:t>
      </w:r>
      <w:r w:rsidRPr="26BDCABA">
        <w:rPr>
          <w:rFonts w:ascii="Roboto" w:hAnsi="Roboto" w:eastAsia="Roboto" w:cs="Roboto"/>
          <w:i/>
          <w:iCs/>
          <w:color w:val="212121"/>
          <w:sz w:val="22"/>
        </w:rPr>
        <w:t>56</w:t>
      </w:r>
      <w:r w:rsidRPr="26BDCABA">
        <w:rPr>
          <w:rFonts w:ascii="Roboto" w:hAnsi="Roboto" w:eastAsia="Roboto" w:cs="Roboto"/>
          <w:color w:val="212121"/>
          <w:sz w:val="22"/>
        </w:rPr>
        <w:t xml:space="preserve">(10), 813–824. </w:t>
      </w:r>
      <w:hyperlink r:id="rId19">
        <w:r w:rsidRPr="26BDCABA">
          <w:rPr>
            <w:rStyle w:val="Hyperlink"/>
            <w:rFonts w:eastAsia="Roboto" w:cs="Roboto"/>
          </w:rPr>
          <w:t>https://doi.org/10.1016/j.jaac.2017.07.780</w:t>
        </w:r>
      </w:hyperlink>
      <w:r w:rsidRPr="26BDCABA">
        <w:t xml:space="preserve"> </w:t>
      </w:r>
    </w:p>
    <w:p w:rsidR="4F977EDA" w:rsidP="26BDCABA" w:rsidRDefault="4F977EDA" w14:paraId="652373DD" w14:textId="5F23405E">
      <w:pPr>
        <w:pStyle w:val="BodyText"/>
        <w:spacing w:after="0" w:line="240" w:lineRule="auto"/>
        <w:rPr>
          <w:rFonts w:eastAsiaTheme="minorEastAsia"/>
        </w:rPr>
      </w:pPr>
    </w:p>
    <w:p w:rsidR="4F977EDA" w:rsidP="229793DC" w:rsidRDefault="4F977EDA" w14:paraId="2A3EA6B5" w14:textId="2C82452D">
      <w:pPr>
        <w:pStyle w:val="BodyText"/>
        <w:spacing w:after="0" w:line="240" w:lineRule="auto"/>
      </w:pPr>
      <w:r w:rsidRPr="26BDCABA">
        <w:rPr>
          <w:rFonts w:eastAsiaTheme="minorEastAsia"/>
        </w:rPr>
        <w:t xml:space="preserve">Garner, P. W. (2010). Emotional competence and its influences on teaching and learning. </w:t>
      </w:r>
      <w:r w:rsidRPr="26BDCABA">
        <w:rPr>
          <w:rFonts w:eastAsiaTheme="minorEastAsia"/>
          <w:i/>
          <w:iCs/>
        </w:rPr>
        <w:t>Educational Psychology Review</w:t>
      </w:r>
      <w:r w:rsidRPr="26BDCABA">
        <w:rPr>
          <w:rFonts w:eastAsiaTheme="minorEastAsia"/>
        </w:rPr>
        <w:t xml:space="preserve">, 22(3), 297–321. </w:t>
      </w:r>
      <w:hyperlink r:id="rId20">
        <w:r w:rsidRPr="000D5EBF" w:rsidR="4FE09928">
          <w:rPr>
            <w:rStyle w:val="Hyperlink"/>
          </w:rPr>
          <w:t>https://doi.org/10.1007/s10648-010-9129-4</w:t>
        </w:r>
      </w:hyperlink>
    </w:p>
    <w:p w:rsidR="71A0A956" w:rsidP="7961DEAF" w:rsidRDefault="71A0A956" w14:paraId="587D8D8D" w14:textId="383F0E29">
      <w:pPr>
        <w:pStyle w:val="BodyText"/>
        <w:spacing w:after="0" w:line="240" w:lineRule="auto"/>
        <w:rPr>
          <w:rFonts w:eastAsiaTheme="minorEastAsia"/>
        </w:rPr>
      </w:pPr>
    </w:p>
    <w:p w:rsidR="4F977EDA" w:rsidP="7961DEAF" w:rsidRDefault="4F977EDA" w14:paraId="36668578" w14:textId="3B5639C3">
      <w:pPr>
        <w:pStyle w:val="BodyText"/>
        <w:spacing w:after="0" w:line="240" w:lineRule="auto"/>
        <w:rPr>
          <w:rFonts w:eastAsiaTheme="minorEastAsia"/>
        </w:rPr>
      </w:pPr>
      <w:r w:rsidRPr="229793DC">
        <w:rPr>
          <w:rFonts w:eastAsiaTheme="minorEastAsia"/>
        </w:rPr>
        <w:t xml:space="preserve">Goleman, D. (2015). The future of SEL. In J. A. </w:t>
      </w:r>
      <w:proofErr w:type="spellStart"/>
      <w:r w:rsidRPr="229793DC">
        <w:rPr>
          <w:rFonts w:eastAsiaTheme="minorEastAsia"/>
        </w:rPr>
        <w:t>Durlak</w:t>
      </w:r>
      <w:proofErr w:type="spellEnd"/>
      <w:r w:rsidRPr="229793DC">
        <w:rPr>
          <w:rFonts w:eastAsiaTheme="minorEastAsia"/>
        </w:rPr>
        <w:t xml:space="preserve">, C. E. </w:t>
      </w:r>
      <w:proofErr w:type="spellStart"/>
      <w:r w:rsidRPr="229793DC">
        <w:rPr>
          <w:rFonts w:eastAsiaTheme="minorEastAsia"/>
        </w:rPr>
        <w:t>Domitrovich</w:t>
      </w:r>
      <w:proofErr w:type="spellEnd"/>
      <w:r w:rsidRPr="229793DC">
        <w:rPr>
          <w:rFonts w:eastAsiaTheme="minorEastAsia"/>
        </w:rPr>
        <w:t xml:space="preserve">, R. P. Weissberg, &amp; T. P. </w:t>
      </w:r>
      <w:proofErr w:type="spellStart"/>
      <w:r w:rsidRPr="229793DC">
        <w:rPr>
          <w:rFonts w:eastAsiaTheme="minorEastAsia"/>
        </w:rPr>
        <w:t>Gullotta</w:t>
      </w:r>
      <w:proofErr w:type="spellEnd"/>
      <w:r w:rsidRPr="229793DC">
        <w:rPr>
          <w:rFonts w:eastAsiaTheme="minorEastAsia"/>
        </w:rPr>
        <w:t xml:space="preserve"> (Eds.), </w:t>
      </w:r>
      <w:r w:rsidRPr="229793DC">
        <w:rPr>
          <w:rFonts w:eastAsiaTheme="minorEastAsia"/>
          <w:i/>
          <w:iCs/>
        </w:rPr>
        <w:t>Handbook of social and emotional learning</w:t>
      </w:r>
      <w:r w:rsidRPr="229793DC">
        <w:rPr>
          <w:rFonts w:eastAsiaTheme="minorEastAsia"/>
        </w:rPr>
        <w:t xml:space="preserve"> (pp. 593–596). New York, NY: Guilford Press. </w:t>
      </w:r>
    </w:p>
    <w:p w:rsidR="71A0A956" w:rsidP="7961DEAF" w:rsidRDefault="71A0A956" w14:paraId="3F7C8914" w14:textId="50BBA8CF">
      <w:pPr>
        <w:pStyle w:val="BodyText"/>
        <w:spacing w:after="0" w:line="240" w:lineRule="auto"/>
        <w:rPr>
          <w:rFonts w:eastAsiaTheme="minorEastAsia"/>
        </w:rPr>
      </w:pPr>
    </w:p>
    <w:p w:rsidR="4F977EDA" w:rsidP="7961DEAF" w:rsidRDefault="4F977EDA" w14:paraId="0933E57C" w14:textId="2070C4D1">
      <w:pPr>
        <w:pStyle w:val="BodyText"/>
        <w:spacing w:after="0" w:line="240" w:lineRule="auto"/>
        <w:rPr>
          <w:rFonts w:eastAsiaTheme="minorEastAsia"/>
        </w:rPr>
      </w:pPr>
      <w:r w:rsidRPr="229793DC">
        <w:rPr>
          <w:rFonts w:eastAsiaTheme="minorEastAsia"/>
        </w:rPr>
        <w:t xml:space="preserve">Humphrey, N. (2013). </w:t>
      </w:r>
      <w:r w:rsidRPr="229793DC">
        <w:rPr>
          <w:rFonts w:eastAsiaTheme="minorEastAsia"/>
          <w:i/>
          <w:iCs/>
        </w:rPr>
        <w:t>Social and emotional learning: A critical appraisal.</w:t>
      </w:r>
      <w:r w:rsidRPr="229793DC">
        <w:rPr>
          <w:rFonts w:eastAsiaTheme="minorEastAsia"/>
        </w:rPr>
        <w:t xml:space="preserve"> London, UK: SAGE Publications Limited. </w:t>
      </w:r>
    </w:p>
    <w:p w:rsidR="229793DC" w:rsidP="229793DC" w:rsidRDefault="229793DC" w14:paraId="1FD575D0" w14:textId="3F7D8787">
      <w:pPr>
        <w:pStyle w:val="BodyText"/>
        <w:spacing w:after="0" w:line="240" w:lineRule="auto"/>
        <w:rPr>
          <w:rFonts w:eastAsiaTheme="minorEastAsia"/>
        </w:rPr>
      </w:pPr>
    </w:p>
    <w:p w:rsidR="4F977EDA" w:rsidP="229793DC" w:rsidRDefault="4F977EDA" w14:paraId="48A480FA" w14:textId="28D55673">
      <w:pPr>
        <w:pStyle w:val="BodyText"/>
        <w:spacing w:after="0" w:line="240" w:lineRule="auto"/>
      </w:pPr>
      <w:r w:rsidRPr="229793DC">
        <w:rPr>
          <w:rFonts w:eastAsiaTheme="minorEastAsia"/>
        </w:rPr>
        <w:lastRenderedPageBreak/>
        <w:t xml:space="preserve">Jones, D. E., Greenberg, M., &amp; Crowley, M. (2015). Early social-emotional functioning and public health: The relationship between kindergarten social competence and future wellness. </w:t>
      </w:r>
      <w:r w:rsidRPr="229793DC">
        <w:rPr>
          <w:rFonts w:eastAsiaTheme="minorEastAsia"/>
          <w:i/>
          <w:iCs/>
        </w:rPr>
        <w:t>American Journal of Public Health</w:t>
      </w:r>
      <w:r w:rsidRPr="229793DC">
        <w:rPr>
          <w:rFonts w:eastAsiaTheme="minorEastAsia"/>
        </w:rPr>
        <w:t xml:space="preserve">, 105(11), 2283-2290. </w:t>
      </w:r>
      <w:hyperlink r:id="rId21">
        <w:r w:rsidRPr="229793DC" w:rsidR="38419EA8">
          <w:rPr>
            <w:rStyle w:val="Hyperlink"/>
            <w:rFonts w:eastAsiaTheme="minorEastAsia"/>
          </w:rPr>
          <w:t>https://doi.org/10.2105/AJPH.2015.302630</w:t>
        </w:r>
      </w:hyperlink>
    </w:p>
    <w:p w:rsidR="71A0A956" w:rsidP="229793DC" w:rsidRDefault="71A0A956" w14:paraId="35475D30" w14:textId="26D23892">
      <w:pPr>
        <w:pStyle w:val="BodyText"/>
        <w:spacing w:after="0" w:line="240" w:lineRule="auto"/>
        <w:rPr>
          <w:rFonts w:eastAsiaTheme="minorEastAsia"/>
          <w:color w:val="212121"/>
        </w:rPr>
      </w:pPr>
    </w:p>
    <w:p w:rsidR="4F977EDA" w:rsidP="7961DEAF" w:rsidRDefault="4F977EDA" w14:paraId="014D43E7" w14:textId="4134BC5E">
      <w:pPr>
        <w:pStyle w:val="BodyText"/>
        <w:spacing w:after="0" w:line="240" w:lineRule="auto"/>
        <w:rPr>
          <w:rFonts w:eastAsiaTheme="minorEastAsia"/>
        </w:rPr>
      </w:pPr>
      <w:proofErr w:type="spellStart"/>
      <w:r w:rsidRPr="229793DC">
        <w:rPr>
          <w:rFonts w:eastAsiaTheme="minorEastAsia"/>
        </w:rPr>
        <w:t>Miljević-Riđički</w:t>
      </w:r>
      <w:proofErr w:type="spellEnd"/>
      <w:r w:rsidRPr="229793DC">
        <w:rPr>
          <w:rFonts w:eastAsiaTheme="minorEastAsia"/>
        </w:rPr>
        <w:t xml:space="preserve">, R., </w:t>
      </w:r>
      <w:proofErr w:type="spellStart"/>
      <w:r w:rsidRPr="229793DC">
        <w:rPr>
          <w:rFonts w:eastAsiaTheme="minorEastAsia"/>
        </w:rPr>
        <w:t>Plantak</w:t>
      </w:r>
      <w:proofErr w:type="spellEnd"/>
      <w:r w:rsidRPr="229793DC">
        <w:rPr>
          <w:rFonts w:eastAsiaTheme="minorEastAsia"/>
        </w:rPr>
        <w:t xml:space="preserve">, K., &amp; </w:t>
      </w:r>
      <w:proofErr w:type="spellStart"/>
      <w:r w:rsidRPr="229793DC">
        <w:rPr>
          <w:rFonts w:eastAsiaTheme="minorEastAsia"/>
        </w:rPr>
        <w:t>Bouillet</w:t>
      </w:r>
      <w:proofErr w:type="spellEnd"/>
      <w:r w:rsidRPr="229793DC">
        <w:rPr>
          <w:rFonts w:eastAsiaTheme="minorEastAsia"/>
        </w:rPr>
        <w:t xml:space="preserve">, D. (2017). Resilience in Preschool Children–The Perspectives of Teachers, Parents and Children. </w:t>
      </w:r>
      <w:r w:rsidRPr="229793DC">
        <w:rPr>
          <w:rFonts w:eastAsiaTheme="minorEastAsia"/>
          <w:i/>
          <w:iCs/>
        </w:rPr>
        <w:t>International Journal of Emotional Education</w:t>
      </w:r>
      <w:r w:rsidRPr="229793DC">
        <w:rPr>
          <w:rFonts w:eastAsiaTheme="minorEastAsia"/>
        </w:rPr>
        <w:t xml:space="preserve">, 9(2), 31-43. </w:t>
      </w:r>
    </w:p>
    <w:p w:rsidR="71A0A956" w:rsidP="7961DEAF" w:rsidRDefault="71A0A956" w14:paraId="2794BDEA" w14:textId="57F59A03">
      <w:pPr>
        <w:pStyle w:val="BodyText"/>
        <w:spacing w:after="0" w:line="240" w:lineRule="auto"/>
        <w:rPr>
          <w:rFonts w:eastAsiaTheme="minorEastAsia"/>
        </w:rPr>
      </w:pPr>
    </w:p>
    <w:p w:rsidR="4F977EDA" w:rsidP="7961DEAF" w:rsidRDefault="4F977EDA" w14:paraId="5C4E6FC9" w14:textId="64D16845">
      <w:pPr>
        <w:pStyle w:val="BodyText"/>
        <w:spacing w:after="0" w:line="240" w:lineRule="auto"/>
        <w:rPr>
          <w:rFonts w:eastAsiaTheme="minorEastAsia"/>
        </w:rPr>
      </w:pPr>
      <w:proofErr w:type="spellStart"/>
      <w:r w:rsidRPr="229793DC">
        <w:rPr>
          <w:rFonts w:eastAsiaTheme="minorEastAsia"/>
        </w:rPr>
        <w:t>Reavley</w:t>
      </w:r>
      <w:proofErr w:type="spellEnd"/>
      <w:r w:rsidRPr="229793DC">
        <w:rPr>
          <w:rFonts w:eastAsiaTheme="minorEastAsia"/>
        </w:rPr>
        <w:t xml:space="preserve">, N., </w:t>
      </w:r>
      <w:proofErr w:type="spellStart"/>
      <w:r w:rsidRPr="229793DC">
        <w:rPr>
          <w:rFonts w:eastAsiaTheme="minorEastAsia"/>
        </w:rPr>
        <w:t>Bassilos</w:t>
      </w:r>
      <w:proofErr w:type="spellEnd"/>
      <w:r w:rsidRPr="229793DC">
        <w:rPr>
          <w:rFonts w:eastAsiaTheme="minorEastAsia"/>
        </w:rPr>
        <w:t xml:space="preserve">, B., Ryan, S., </w:t>
      </w:r>
      <w:proofErr w:type="spellStart"/>
      <w:r w:rsidRPr="229793DC">
        <w:rPr>
          <w:rFonts w:eastAsiaTheme="minorEastAsia"/>
        </w:rPr>
        <w:t>Schlichthorst</w:t>
      </w:r>
      <w:proofErr w:type="spellEnd"/>
      <w:r w:rsidRPr="229793DC">
        <w:rPr>
          <w:rFonts w:eastAsiaTheme="minorEastAsia"/>
        </w:rPr>
        <w:t xml:space="preserve">, M., &amp; Nicholas, A. (2015). </w:t>
      </w:r>
      <w:r w:rsidRPr="229793DC">
        <w:rPr>
          <w:rFonts w:eastAsiaTheme="minorEastAsia"/>
          <w:i/>
          <w:iCs/>
        </w:rPr>
        <w:t xml:space="preserve">Interventions to build resilience among young people. </w:t>
      </w:r>
      <w:r w:rsidRPr="229793DC">
        <w:rPr>
          <w:rFonts w:eastAsiaTheme="minorEastAsia"/>
        </w:rPr>
        <w:t xml:space="preserve">Melbourne, Victoria: Victorian Health Promotion Foundation (VicHealth). </w:t>
      </w:r>
      <w:hyperlink r:id="rId22">
        <w:r w:rsidRPr="229793DC" w:rsidR="38C5D0CA">
          <w:rPr>
            <w:rStyle w:val="Hyperlink"/>
            <w:rFonts w:eastAsiaTheme="minorEastAsia"/>
          </w:rPr>
          <w:t>https://www.vichealth.vic.gov.au/sites/default/files/Interventions-to-build-resilience-among-young-people.pdf</w:t>
        </w:r>
      </w:hyperlink>
    </w:p>
    <w:p w:rsidR="71A0A956" w:rsidP="7961DEAF" w:rsidRDefault="71A0A956" w14:paraId="008959ED" w14:textId="50F71D7F">
      <w:pPr>
        <w:pStyle w:val="BodyText"/>
        <w:spacing w:after="0" w:line="240" w:lineRule="auto"/>
        <w:rPr>
          <w:rFonts w:eastAsiaTheme="minorEastAsia"/>
        </w:rPr>
      </w:pPr>
    </w:p>
    <w:p w:rsidR="4F977EDA" w:rsidP="7961DEAF" w:rsidRDefault="4F977EDA" w14:paraId="3CCCE9B6" w14:textId="64121519">
      <w:pPr>
        <w:pStyle w:val="BodyText"/>
        <w:spacing w:after="0" w:line="240" w:lineRule="auto"/>
        <w:rPr>
          <w:rFonts w:eastAsiaTheme="minorEastAsia"/>
        </w:rPr>
      </w:pPr>
      <w:proofErr w:type="spellStart"/>
      <w:r w:rsidRPr="229793DC">
        <w:rPr>
          <w:rFonts w:eastAsiaTheme="minorEastAsia"/>
        </w:rPr>
        <w:t>Tollit</w:t>
      </w:r>
      <w:proofErr w:type="spellEnd"/>
      <w:r w:rsidRPr="229793DC">
        <w:rPr>
          <w:rFonts w:eastAsiaTheme="minorEastAsia"/>
        </w:rPr>
        <w:t xml:space="preserve">, M., McDonald, M., </w:t>
      </w:r>
      <w:proofErr w:type="spellStart"/>
      <w:r w:rsidRPr="229793DC">
        <w:rPr>
          <w:rFonts w:eastAsiaTheme="minorEastAsia"/>
        </w:rPr>
        <w:t>Borschmann</w:t>
      </w:r>
      <w:proofErr w:type="spellEnd"/>
      <w:r w:rsidRPr="229793DC">
        <w:rPr>
          <w:rFonts w:eastAsiaTheme="minorEastAsia"/>
        </w:rPr>
        <w:t xml:space="preserve">, R., Bennett, K., von </w:t>
      </w:r>
      <w:proofErr w:type="spellStart"/>
      <w:r w:rsidRPr="229793DC">
        <w:rPr>
          <w:rFonts w:eastAsiaTheme="minorEastAsia"/>
        </w:rPr>
        <w:t>Sabler</w:t>
      </w:r>
      <w:proofErr w:type="spellEnd"/>
      <w:r w:rsidRPr="229793DC">
        <w:rPr>
          <w:rFonts w:eastAsiaTheme="minorEastAsia"/>
        </w:rPr>
        <w:t xml:space="preserve">, M., &amp; Patton. G. (2015). </w:t>
      </w:r>
      <w:r w:rsidRPr="229793DC">
        <w:rPr>
          <w:rFonts w:eastAsiaTheme="minorEastAsia"/>
          <w:i/>
          <w:iCs/>
        </w:rPr>
        <w:t>Epidemiological evidence relating to resilience and young people: A literature review.</w:t>
      </w:r>
      <w:r w:rsidRPr="229793DC">
        <w:rPr>
          <w:rFonts w:eastAsiaTheme="minorEastAsia"/>
        </w:rPr>
        <w:t xml:space="preserve"> Melbourne, Victoria: Victorian Health Promotion Foundation (VicHealth). </w:t>
      </w:r>
      <w:hyperlink r:id="rId23">
        <w:r w:rsidRPr="229793DC" w:rsidR="7D4D1A3D">
          <w:rPr>
            <w:rStyle w:val="Hyperlink"/>
            <w:rFonts w:eastAsiaTheme="minorEastAsia"/>
          </w:rPr>
          <w:t>https://www.vichealth.vic.gov.au/sites/default/files/Epidemiological-evidence-relating-to-resilience-and-young-people_web.pdf</w:t>
        </w:r>
      </w:hyperlink>
    </w:p>
    <w:p w:rsidR="71A0A956" w:rsidP="7961DEAF" w:rsidRDefault="71A0A956" w14:paraId="50F849D2" w14:textId="71D1E5DA">
      <w:pPr>
        <w:pStyle w:val="BodyText"/>
        <w:spacing w:after="0" w:line="240" w:lineRule="auto"/>
        <w:rPr>
          <w:rFonts w:eastAsiaTheme="minorEastAsia"/>
        </w:rPr>
      </w:pPr>
    </w:p>
    <w:p w:rsidR="71A0A956" w:rsidP="7961DEAF" w:rsidRDefault="4F977EDA" w14:paraId="0192BFA7" w14:textId="77EF3B95">
      <w:pPr>
        <w:pStyle w:val="BodyText"/>
        <w:spacing w:after="0" w:line="240" w:lineRule="auto"/>
        <w:rPr>
          <w:rFonts w:eastAsiaTheme="minorEastAsia"/>
        </w:rPr>
      </w:pPr>
      <w:r w:rsidRPr="229793DC">
        <w:rPr>
          <w:rFonts w:eastAsiaTheme="minorEastAsia"/>
        </w:rPr>
        <w:t xml:space="preserve">West Sussex County Council. (2014). </w:t>
      </w:r>
      <w:r w:rsidRPr="229793DC">
        <w:rPr>
          <w:rFonts w:eastAsiaTheme="minorEastAsia"/>
          <w:i/>
          <w:iCs/>
        </w:rPr>
        <w:t>Children and young people’s emotional resilience evidence review.</w:t>
      </w:r>
      <w:r w:rsidRPr="229793DC">
        <w:rPr>
          <w:rFonts w:eastAsiaTheme="minorEastAsia"/>
        </w:rPr>
        <w:t xml:space="preserve"> West Sussex, UK: UK Government. </w:t>
      </w:r>
    </w:p>
    <w:p w:rsidR="5BFAF47C" w:rsidP="00D00DAE" w:rsidRDefault="5BFAF47C" w14:paraId="3AE979BF" w14:textId="4918AE4E">
      <w:pPr>
        <w:pStyle w:val="Heading4"/>
      </w:pPr>
      <w:r w:rsidRPr="7961DEAF">
        <w:t>Primary</w:t>
      </w:r>
      <w:r w:rsidR="00D00DAE">
        <w:t xml:space="preserve"> stream</w:t>
      </w:r>
    </w:p>
    <w:p w:rsidR="71A0A956" w:rsidP="229793DC" w:rsidRDefault="0EFB7762" w14:paraId="22A4C3E1" w14:textId="5E6B9491">
      <w:pPr>
        <w:pStyle w:val="BodyText"/>
        <w:spacing w:after="0" w:line="240" w:lineRule="auto"/>
      </w:pPr>
      <w:r w:rsidRPr="229793DC">
        <w:rPr>
          <w:rFonts w:eastAsiaTheme="minorEastAsia"/>
        </w:rPr>
        <w:t xml:space="preserve">Bavelier, D., Green, C. S., &amp; Dye, M. W. G. (2010). </w:t>
      </w:r>
      <w:proofErr w:type="gramStart"/>
      <w:r w:rsidRPr="229793DC">
        <w:rPr>
          <w:rFonts w:eastAsiaTheme="minorEastAsia"/>
        </w:rPr>
        <w:t>Children,</w:t>
      </w:r>
      <w:proofErr w:type="gramEnd"/>
      <w:r w:rsidRPr="229793DC">
        <w:rPr>
          <w:rFonts w:eastAsiaTheme="minorEastAsia"/>
        </w:rPr>
        <w:t xml:space="preserve"> wired: For better and for worse. </w:t>
      </w:r>
      <w:r w:rsidRPr="229793DC">
        <w:rPr>
          <w:rFonts w:eastAsiaTheme="minorEastAsia"/>
          <w:i/>
          <w:iCs/>
        </w:rPr>
        <w:t>Neuron</w:t>
      </w:r>
      <w:r w:rsidRPr="229793DC">
        <w:rPr>
          <w:rFonts w:eastAsiaTheme="minorEastAsia"/>
        </w:rPr>
        <w:t xml:space="preserve">, 67(5), 692–701. </w:t>
      </w:r>
      <w:hyperlink r:id="rId24">
        <w:r w:rsidRPr="229793DC">
          <w:rPr>
            <w:rStyle w:val="Hyperlink"/>
            <w:rFonts w:eastAsiaTheme="minorEastAsia"/>
          </w:rPr>
          <w:t>https://doi.org/10.1016/j.neuron.2010.08.035</w:t>
        </w:r>
      </w:hyperlink>
    </w:p>
    <w:p w:rsidR="71A0A956" w:rsidP="229793DC" w:rsidRDefault="71A0A956" w14:paraId="6F9A77AA" w14:textId="5E5E8FD6">
      <w:pPr>
        <w:pStyle w:val="BodyText"/>
        <w:spacing w:after="0" w:line="240" w:lineRule="auto"/>
        <w:rPr>
          <w:rFonts w:eastAsiaTheme="minorEastAsia"/>
        </w:rPr>
      </w:pPr>
    </w:p>
    <w:p w:rsidR="71A0A956" w:rsidP="229793DC" w:rsidRDefault="0EFB7762" w14:paraId="77B2248B" w14:textId="01CD93B0">
      <w:pPr>
        <w:pStyle w:val="BodyText"/>
        <w:spacing w:after="0" w:line="240" w:lineRule="auto"/>
      </w:pPr>
      <w:r w:rsidRPr="229793DC">
        <w:rPr>
          <w:rFonts w:eastAsiaTheme="minorEastAsia"/>
        </w:rPr>
        <w:t xml:space="preserve">Bell, C. C., &amp; McBride, D. F. (2010). Affect regulation and prevention of risky </w:t>
      </w:r>
      <w:proofErr w:type="spellStart"/>
      <w:r w:rsidRPr="229793DC">
        <w:rPr>
          <w:rFonts w:eastAsiaTheme="minorEastAsia"/>
        </w:rPr>
        <w:t>behaviors</w:t>
      </w:r>
      <w:proofErr w:type="spellEnd"/>
      <w:r w:rsidRPr="229793DC">
        <w:rPr>
          <w:rFonts w:eastAsiaTheme="minorEastAsia"/>
        </w:rPr>
        <w:t xml:space="preserve">. </w:t>
      </w:r>
      <w:r w:rsidRPr="229793DC">
        <w:rPr>
          <w:rFonts w:eastAsiaTheme="minorEastAsia"/>
          <w:i/>
          <w:iCs/>
        </w:rPr>
        <w:t>The Journal of the American Medical Association</w:t>
      </w:r>
      <w:r w:rsidRPr="229793DC">
        <w:rPr>
          <w:rFonts w:eastAsiaTheme="minorEastAsia"/>
        </w:rPr>
        <w:t xml:space="preserve">, 304(5), 565–566. </w:t>
      </w:r>
      <w:hyperlink r:id="rId25">
        <w:r w:rsidRPr="229793DC">
          <w:rPr>
            <w:rStyle w:val="Hyperlink"/>
            <w:rFonts w:eastAsiaTheme="minorEastAsia"/>
          </w:rPr>
          <w:t>https://doi.org/10.1001/jama.2010.1058</w:t>
        </w:r>
      </w:hyperlink>
    </w:p>
    <w:p w:rsidR="71A0A956" w:rsidP="7961DEAF" w:rsidRDefault="71A0A956" w14:paraId="20668892" w14:textId="2EB3B601">
      <w:pPr>
        <w:pStyle w:val="BodyText"/>
        <w:spacing w:after="0" w:line="240" w:lineRule="auto"/>
        <w:rPr>
          <w:rFonts w:eastAsiaTheme="minorEastAsia"/>
        </w:rPr>
      </w:pPr>
    </w:p>
    <w:p w:rsidR="71A0A956" w:rsidP="229793DC" w:rsidRDefault="0EFB7762" w14:paraId="66423D19" w14:textId="35BE72A4">
      <w:pPr>
        <w:pStyle w:val="BodyText"/>
        <w:spacing w:after="0" w:line="240" w:lineRule="auto"/>
      </w:pPr>
      <w:proofErr w:type="spellStart"/>
      <w:r w:rsidRPr="229793DC">
        <w:rPr>
          <w:rFonts w:eastAsiaTheme="minorEastAsia"/>
        </w:rPr>
        <w:t>Berking</w:t>
      </w:r>
      <w:proofErr w:type="spellEnd"/>
      <w:r w:rsidRPr="229793DC">
        <w:rPr>
          <w:rFonts w:eastAsiaTheme="minorEastAsia"/>
        </w:rPr>
        <w:t xml:space="preserve">, M., &amp; </w:t>
      </w:r>
      <w:proofErr w:type="spellStart"/>
      <w:r w:rsidRPr="229793DC">
        <w:rPr>
          <w:rFonts w:eastAsiaTheme="minorEastAsia"/>
        </w:rPr>
        <w:t>Wupperman</w:t>
      </w:r>
      <w:proofErr w:type="spellEnd"/>
      <w:r w:rsidRPr="229793DC">
        <w:rPr>
          <w:rFonts w:eastAsiaTheme="minorEastAsia"/>
        </w:rPr>
        <w:t xml:space="preserve">, P. (2012). Emotion regulation and mental health: Recent findings, current challenges, and future directions. </w:t>
      </w:r>
      <w:r w:rsidRPr="229793DC">
        <w:rPr>
          <w:rFonts w:eastAsiaTheme="minorEastAsia"/>
          <w:i/>
          <w:iCs/>
        </w:rPr>
        <w:t>Current Opinion in Psychiatry</w:t>
      </w:r>
      <w:r w:rsidRPr="229793DC">
        <w:rPr>
          <w:rFonts w:eastAsiaTheme="minorEastAsia"/>
        </w:rPr>
        <w:t xml:space="preserve">, 25(2), 128–134. </w:t>
      </w:r>
      <w:hyperlink r:id="rId26">
        <w:r w:rsidRPr="229793DC">
          <w:rPr>
            <w:rStyle w:val="Hyperlink"/>
            <w:rFonts w:eastAsiaTheme="minorEastAsia"/>
          </w:rPr>
          <w:t>https://doi.org/10.1097/YCO.0b013e3283503669</w:t>
        </w:r>
      </w:hyperlink>
    </w:p>
    <w:p w:rsidR="71A0A956" w:rsidP="7961DEAF" w:rsidRDefault="71A0A956" w14:paraId="236F9870" w14:textId="5D50379B">
      <w:pPr>
        <w:pStyle w:val="BodyText"/>
        <w:spacing w:after="0" w:line="240" w:lineRule="auto"/>
        <w:rPr>
          <w:rFonts w:eastAsiaTheme="minorEastAsia"/>
        </w:rPr>
      </w:pPr>
    </w:p>
    <w:p w:rsidR="52900D10" w:rsidP="26BDCABA" w:rsidRDefault="52900D10" w14:paraId="7D431845" w14:textId="2E60BC90">
      <w:pPr>
        <w:spacing w:after="0" w:line="240" w:lineRule="auto"/>
      </w:pPr>
      <w:proofErr w:type="spellStart"/>
      <w:r w:rsidRPr="26BDCABA">
        <w:rPr>
          <w:rFonts w:ascii="Roboto" w:hAnsi="Roboto" w:eastAsia="Roboto" w:cs="Roboto"/>
          <w:color w:val="auto"/>
          <w:sz w:val="22"/>
        </w:rPr>
        <w:t>Boncu</w:t>
      </w:r>
      <w:proofErr w:type="spellEnd"/>
      <w:r w:rsidRPr="26BDCABA">
        <w:rPr>
          <w:rFonts w:ascii="Roboto" w:hAnsi="Roboto" w:eastAsia="Roboto" w:cs="Roboto"/>
          <w:color w:val="auto"/>
          <w:sz w:val="22"/>
        </w:rPr>
        <w:t xml:space="preserve">, A., </w:t>
      </w:r>
      <w:proofErr w:type="spellStart"/>
      <w:r w:rsidRPr="26BDCABA">
        <w:rPr>
          <w:rFonts w:ascii="Roboto" w:hAnsi="Roboto" w:eastAsia="Roboto" w:cs="Roboto"/>
          <w:color w:val="auto"/>
          <w:sz w:val="22"/>
        </w:rPr>
        <w:t>Costea</w:t>
      </w:r>
      <w:proofErr w:type="spellEnd"/>
      <w:r w:rsidRPr="26BDCABA">
        <w:rPr>
          <w:rFonts w:ascii="Roboto" w:hAnsi="Roboto" w:eastAsia="Roboto" w:cs="Roboto"/>
          <w:color w:val="auto"/>
          <w:sz w:val="22"/>
        </w:rPr>
        <w:t xml:space="preserve">, I., </w:t>
      </w:r>
      <w:proofErr w:type="spellStart"/>
      <w:r w:rsidRPr="26BDCABA">
        <w:rPr>
          <w:rFonts w:ascii="Roboto" w:hAnsi="Roboto" w:eastAsia="Roboto" w:cs="Roboto"/>
          <w:color w:val="auto"/>
          <w:sz w:val="22"/>
        </w:rPr>
        <w:t>Minulescu</w:t>
      </w:r>
      <w:proofErr w:type="spellEnd"/>
      <w:r w:rsidRPr="26BDCABA">
        <w:rPr>
          <w:rFonts w:ascii="Roboto" w:hAnsi="Roboto" w:eastAsia="Roboto" w:cs="Roboto"/>
          <w:color w:val="auto"/>
          <w:sz w:val="22"/>
        </w:rPr>
        <w:t xml:space="preserve"> M. (2017). A meta-analytic study investigating the efficiency of socio-emotional learning programs on the development of children and adolescents. </w:t>
      </w:r>
      <w:r w:rsidRPr="26BDCABA">
        <w:rPr>
          <w:rFonts w:ascii="Roboto" w:hAnsi="Roboto" w:eastAsia="Roboto" w:cs="Roboto"/>
          <w:i/>
          <w:iCs/>
          <w:color w:val="auto"/>
          <w:sz w:val="22"/>
        </w:rPr>
        <w:t xml:space="preserve">Romanian Journal of Applied Psychology. </w:t>
      </w:r>
      <w:r w:rsidRPr="26BDCABA">
        <w:rPr>
          <w:rFonts w:ascii="Roboto" w:hAnsi="Roboto" w:eastAsia="Roboto" w:cs="Roboto"/>
          <w:color w:val="auto"/>
          <w:sz w:val="22"/>
        </w:rPr>
        <w:t>2017 2017/12/31:35-41</w:t>
      </w:r>
      <w:r w:rsidRPr="26BDCABA">
        <w:rPr>
          <w:rFonts w:ascii="Roboto" w:hAnsi="Roboto" w:eastAsia="Roboto" w:cs="Roboto"/>
          <w:sz w:val="22"/>
        </w:rPr>
        <w:t xml:space="preserve">. </w:t>
      </w:r>
      <w:hyperlink r:id="rId27">
        <w:r w:rsidRPr="26BDCABA">
          <w:rPr>
            <w:rStyle w:val="Hyperlink"/>
            <w:rFonts w:eastAsia="Roboto" w:cs="Roboto"/>
          </w:rPr>
          <w:t>https://doi.org/10.24913/rjap.19.2.02</w:t>
        </w:r>
      </w:hyperlink>
    </w:p>
    <w:p w:rsidR="26BDCABA" w:rsidP="26BDCABA" w:rsidRDefault="26BDCABA" w14:paraId="47B542B3" w14:textId="25108DF6">
      <w:pPr>
        <w:pStyle w:val="BodyText"/>
        <w:spacing w:after="0" w:line="240" w:lineRule="auto"/>
        <w:rPr>
          <w:rFonts w:eastAsiaTheme="minorEastAsia"/>
        </w:rPr>
      </w:pPr>
    </w:p>
    <w:p w:rsidR="71A0A956" w:rsidP="229793DC" w:rsidRDefault="0EFB7762" w14:paraId="48AD3346" w14:textId="6C541545">
      <w:pPr>
        <w:pStyle w:val="BodyText"/>
        <w:spacing w:after="0" w:line="240" w:lineRule="auto"/>
      </w:pPr>
      <w:r w:rsidRPr="229793DC">
        <w:rPr>
          <w:rFonts w:eastAsiaTheme="minorEastAsia"/>
        </w:rPr>
        <w:t xml:space="preserve">Britto, P. R., Lye, S. J., Proulx, K., Yousafzai, A. K., Matthews, S. G., </w:t>
      </w:r>
      <w:proofErr w:type="spellStart"/>
      <w:r w:rsidRPr="229793DC">
        <w:rPr>
          <w:rFonts w:eastAsiaTheme="minorEastAsia"/>
        </w:rPr>
        <w:t>Vaivada</w:t>
      </w:r>
      <w:proofErr w:type="spellEnd"/>
      <w:r w:rsidRPr="229793DC">
        <w:rPr>
          <w:rFonts w:eastAsiaTheme="minorEastAsia"/>
        </w:rPr>
        <w:t xml:space="preserve">, T., ... &amp; MacMillan, H. (2017). Nurturing care: promoting early childhood development. </w:t>
      </w:r>
      <w:r w:rsidRPr="229793DC">
        <w:rPr>
          <w:rFonts w:eastAsiaTheme="minorEastAsia"/>
          <w:i/>
          <w:iCs/>
        </w:rPr>
        <w:t>Lancet</w:t>
      </w:r>
      <w:r w:rsidRPr="229793DC">
        <w:rPr>
          <w:rFonts w:eastAsiaTheme="minorEastAsia"/>
        </w:rPr>
        <w:t xml:space="preserve">, 389(10064), 91-102. </w:t>
      </w:r>
      <w:hyperlink r:id="rId28">
        <w:r w:rsidRPr="229793DC">
          <w:rPr>
            <w:rStyle w:val="Hyperlink"/>
            <w:rFonts w:eastAsiaTheme="minorEastAsia"/>
          </w:rPr>
          <w:t>https://doi.org/10.1016/S0140-6736(16)31390-3</w:t>
        </w:r>
      </w:hyperlink>
    </w:p>
    <w:p w:rsidR="71A0A956" w:rsidP="7961DEAF" w:rsidRDefault="71A0A956" w14:paraId="2FEB448F" w14:textId="7DE5F511">
      <w:pPr>
        <w:pStyle w:val="BodyText"/>
        <w:spacing w:after="0" w:line="240" w:lineRule="auto"/>
        <w:rPr>
          <w:rFonts w:eastAsiaTheme="minorEastAsia"/>
        </w:rPr>
      </w:pPr>
    </w:p>
    <w:p w:rsidR="71A0A956" w:rsidP="229793DC" w:rsidRDefault="0EFB7762" w14:paraId="50F620DF" w14:textId="50E4FAB2">
      <w:pPr>
        <w:pStyle w:val="BodyText"/>
        <w:spacing w:after="0" w:line="240" w:lineRule="auto"/>
        <w:rPr>
          <w:rFonts w:eastAsiaTheme="minorEastAsia"/>
        </w:rPr>
      </w:pPr>
      <w:r w:rsidRPr="229793DC">
        <w:rPr>
          <w:rFonts w:eastAsiaTheme="minorEastAsia"/>
        </w:rPr>
        <w:t xml:space="preserve">Cahill, H., Beadle, S., </w:t>
      </w:r>
      <w:proofErr w:type="spellStart"/>
      <w:r w:rsidRPr="229793DC">
        <w:rPr>
          <w:rFonts w:eastAsiaTheme="minorEastAsia"/>
        </w:rPr>
        <w:t>Farrelly</w:t>
      </w:r>
      <w:proofErr w:type="spellEnd"/>
      <w:r w:rsidRPr="229793DC">
        <w:rPr>
          <w:rFonts w:eastAsiaTheme="minorEastAsia"/>
        </w:rPr>
        <w:t xml:space="preserve">, A., Forster, R., &amp; Smith, K. (2014). </w:t>
      </w:r>
      <w:r w:rsidRPr="229793DC">
        <w:rPr>
          <w:rFonts w:eastAsiaTheme="minorEastAsia"/>
          <w:i/>
          <w:iCs/>
        </w:rPr>
        <w:t>Building resilience in children and young people.</w:t>
      </w:r>
      <w:r w:rsidRPr="229793DC">
        <w:rPr>
          <w:rFonts w:eastAsiaTheme="minorEastAsia"/>
        </w:rPr>
        <w:t xml:space="preserve"> Melbourne: Victorian State Government Department of Education and Training.  </w:t>
      </w:r>
      <w:hyperlink r:id="rId29">
        <w:r w:rsidRPr="229793DC">
          <w:rPr>
            <w:rStyle w:val="Hyperlink"/>
            <w:rFonts w:eastAsiaTheme="minorEastAsia"/>
          </w:rPr>
          <w:t>https://www.education.vic.gov.au/documents/about/department/resiliencelitreview.pdf</w:t>
        </w:r>
      </w:hyperlink>
    </w:p>
    <w:p w:rsidR="71A0A956" w:rsidP="7961DEAF" w:rsidRDefault="5BFAF47C" w14:paraId="076C0C0D" w14:textId="102F5714">
      <w:pPr>
        <w:pStyle w:val="BodyText"/>
        <w:spacing w:after="0" w:line="240" w:lineRule="auto"/>
        <w:rPr>
          <w:rFonts w:eastAsiaTheme="minorEastAsia"/>
        </w:rPr>
      </w:pPr>
      <w:r w:rsidRPr="66A13546" w:rsidR="5BFAF47C">
        <w:rPr>
          <w:rFonts w:eastAsia="" w:eastAsiaTheme="minorEastAsia"/>
        </w:rPr>
        <w:t xml:space="preserve"> </w:t>
      </w:r>
    </w:p>
    <w:p w:rsidR="71A0A956" w:rsidP="66A13546" w:rsidRDefault="71A0A956" w14:paraId="6EAC1CB4" w14:textId="0752EDEE">
      <w:pPr>
        <w:pStyle w:val="BodyText"/>
        <w:rPr>
          <w:noProof w:val="0"/>
          <w:lang w:val="en-AU"/>
        </w:rPr>
      </w:pPr>
      <w:r w:rsidRPr="66A13546" w:rsidR="16F6F3FB">
        <w:rPr>
          <w:noProof w:val="0"/>
          <w:lang w:val="en-AU"/>
        </w:rPr>
        <w:t>Collaborative for Academic, Social, and Emotional Learning (CASEL). (2024). What is the CASEL Framework? Chicago: CASEL. Retrieved from https://casel.org/fundamentals-of-sel/what-is-the-casel-framework/</w:t>
      </w:r>
    </w:p>
    <w:p w:rsidR="5BFAF47C" w:rsidP="229793DC" w:rsidRDefault="5BFAF47C" w14:paraId="4015A747" w14:textId="3B8CFFC7">
      <w:pPr>
        <w:pStyle w:val="BodyText"/>
        <w:spacing w:after="0" w:line="240" w:lineRule="auto"/>
      </w:pPr>
      <w:r w:rsidRPr="229793DC">
        <w:rPr>
          <w:rFonts w:eastAsiaTheme="minorEastAsia"/>
        </w:rPr>
        <w:t xml:space="preserve">Dix, K. L., </w:t>
      </w:r>
      <w:proofErr w:type="spellStart"/>
      <w:r w:rsidRPr="229793DC">
        <w:rPr>
          <w:rFonts w:eastAsiaTheme="minorEastAsia"/>
        </w:rPr>
        <w:t>Slee</w:t>
      </w:r>
      <w:proofErr w:type="spellEnd"/>
      <w:r w:rsidRPr="229793DC">
        <w:rPr>
          <w:rFonts w:eastAsiaTheme="minorEastAsia"/>
        </w:rPr>
        <w:t xml:space="preserve">, P. T., Lawson, M. J., &amp; Keeves, J. P. (2012). Implementation quality of whole-school mental health promotion and students’ academic performance. </w:t>
      </w:r>
      <w:r w:rsidRPr="229793DC">
        <w:rPr>
          <w:rFonts w:eastAsiaTheme="minorEastAsia"/>
          <w:i/>
          <w:iCs/>
        </w:rPr>
        <w:t>Child and Adolescent Mental Health</w:t>
      </w:r>
      <w:r w:rsidRPr="229793DC">
        <w:rPr>
          <w:rFonts w:eastAsiaTheme="minorEastAsia"/>
        </w:rPr>
        <w:t xml:space="preserve">, 17(1), 45– 51. </w:t>
      </w:r>
      <w:hyperlink r:id="rId31">
        <w:r w:rsidRPr="229793DC" w:rsidR="5406F2F7">
          <w:rPr>
            <w:rStyle w:val="Hyperlink"/>
            <w:rFonts w:eastAsiaTheme="minorEastAsia"/>
          </w:rPr>
          <w:t>https://doi.org/10.1111/j.1475-3588.2011.00608.x</w:t>
        </w:r>
      </w:hyperlink>
    </w:p>
    <w:p w:rsidR="71A0A956" w:rsidP="229793DC" w:rsidRDefault="71A0A956" w14:paraId="3B794888" w14:textId="43BF09D1">
      <w:pPr>
        <w:pStyle w:val="BodyText"/>
        <w:spacing w:after="0" w:line="240" w:lineRule="auto"/>
        <w:rPr>
          <w:rFonts w:ascii="Segoe UI" w:hAnsi="Segoe UI" w:eastAsia="Segoe UI" w:cs="Segoe UI"/>
          <w:color w:val="212121"/>
          <w:sz w:val="24"/>
          <w:szCs w:val="24"/>
        </w:rPr>
      </w:pPr>
    </w:p>
    <w:p w:rsidR="000AC740" w:rsidP="26BDCABA" w:rsidRDefault="000AC740" w14:paraId="38C9FD8D" w14:textId="1721D591">
      <w:pPr>
        <w:spacing w:after="0" w:line="240" w:lineRule="auto"/>
      </w:pPr>
      <w:r w:rsidRPr="26BDCABA">
        <w:rPr>
          <w:rFonts w:ascii="Roboto" w:hAnsi="Roboto" w:eastAsia="Roboto" w:cs="Roboto"/>
          <w:color w:val="212121"/>
          <w:sz w:val="22"/>
        </w:rPr>
        <w:lastRenderedPageBreak/>
        <w:t xml:space="preserve">Dray, J., Bowman, J., Campbell, E., Freund, M., Wolfenden, L., Hodder, R. K., </w:t>
      </w:r>
      <w:proofErr w:type="spellStart"/>
      <w:r w:rsidRPr="26BDCABA">
        <w:rPr>
          <w:rFonts w:ascii="Roboto" w:hAnsi="Roboto" w:eastAsia="Roboto" w:cs="Roboto"/>
          <w:color w:val="212121"/>
          <w:sz w:val="22"/>
        </w:rPr>
        <w:t>McElwaine</w:t>
      </w:r>
      <w:proofErr w:type="spellEnd"/>
      <w:r w:rsidRPr="26BDCABA">
        <w:rPr>
          <w:rFonts w:ascii="Roboto" w:hAnsi="Roboto" w:eastAsia="Roboto" w:cs="Roboto"/>
          <w:color w:val="212121"/>
          <w:sz w:val="22"/>
        </w:rPr>
        <w:t xml:space="preserve">, K., </w:t>
      </w:r>
      <w:proofErr w:type="spellStart"/>
      <w:r w:rsidRPr="26BDCABA">
        <w:rPr>
          <w:rFonts w:ascii="Roboto" w:hAnsi="Roboto" w:eastAsia="Roboto" w:cs="Roboto"/>
          <w:color w:val="212121"/>
          <w:sz w:val="22"/>
        </w:rPr>
        <w:t>Tremain</w:t>
      </w:r>
      <w:proofErr w:type="spellEnd"/>
      <w:r w:rsidRPr="26BDCABA">
        <w:rPr>
          <w:rFonts w:ascii="Roboto" w:hAnsi="Roboto" w:eastAsia="Roboto" w:cs="Roboto"/>
          <w:color w:val="212121"/>
          <w:sz w:val="22"/>
        </w:rPr>
        <w:t xml:space="preserve">, D., Bartlem, K., Bailey, J., Small, T., Palazzi, K., </w:t>
      </w:r>
      <w:proofErr w:type="spellStart"/>
      <w:r w:rsidRPr="26BDCABA">
        <w:rPr>
          <w:rFonts w:ascii="Roboto" w:hAnsi="Roboto" w:eastAsia="Roboto" w:cs="Roboto"/>
          <w:color w:val="212121"/>
          <w:sz w:val="22"/>
        </w:rPr>
        <w:t>Oldmeadow</w:t>
      </w:r>
      <w:proofErr w:type="spellEnd"/>
      <w:r w:rsidRPr="26BDCABA">
        <w:rPr>
          <w:rFonts w:ascii="Roboto" w:hAnsi="Roboto" w:eastAsia="Roboto" w:cs="Roboto"/>
          <w:color w:val="212121"/>
          <w:sz w:val="22"/>
        </w:rPr>
        <w:t xml:space="preserve">, C., &amp; </w:t>
      </w:r>
      <w:proofErr w:type="spellStart"/>
      <w:r w:rsidRPr="26BDCABA">
        <w:rPr>
          <w:rFonts w:ascii="Roboto" w:hAnsi="Roboto" w:eastAsia="Roboto" w:cs="Roboto"/>
          <w:color w:val="212121"/>
          <w:sz w:val="22"/>
        </w:rPr>
        <w:t>Wiggers</w:t>
      </w:r>
      <w:proofErr w:type="spellEnd"/>
      <w:r w:rsidRPr="26BDCABA">
        <w:rPr>
          <w:rFonts w:ascii="Roboto" w:hAnsi="Roboto" w:eastAsia="Roboto" w:cs="Roboto"/>
          <w:color w:val="212121"/>
          <w:sz w:val="22"/>
        </w:rPr>
        <w:t xml:space="preserve">, J. (2017). Systematic Review of Universal Resilience-Focused Interventions Targeting Child and Adolescent Mental Health in the School Setting. </w:t>
      </w:r>
      <w:r w:rsidRPr="26BDCABA">
        <w:rPr>
          <w:rFonts w:ascii="Roboto" w:hAnsi="Roboto" w:eastAsia="Roboto" w:cs="Roboto"/>
          <w:i/>
          <w:iCs/>
          <w:color w:val="212121"/>
          <w:sz w:val="22"/>
        </w:rPr>
        <w:t>Journal of the American Academy of Child and Adolescent Psychiatry</w:t>
      </w:r>
      <w:r w:rsidRPr="26BDCABA">
        <w:rPr>
          <w:rFonts w:ascii="Roboto" w:hAnsi="Roboto" w:eastAsia="Roboto" w:cs="Roboto"/>
          <w:color w:val="212121"/>
          <w:sz w:val="22"/>
        </w:rPr>
        <w:t xml:space="preserve">, </w:t>
      </w:r>
      <w:r w:rsidRPr="26BDCABA">
        <w:rPr>
          <w:rFonts w:ascii="Roboto" w:hAnsi="Roboto" w:eastAsia="Roboto" w:cs="Roboto"/>
          <w:i/>
          <w:iCs/>
          <w:color w:val="212121"/>
          <w:sz w:val="22"/>
        </w:rPr>
        <w:t>56</w:t>
      </w:r>
      <w:r w:rsidRPr="26BDCABA">
        <w:rPr>
          <w:rFonts w:ascii="Roboto" w:hAnsi="Roboto" w:eastAsia="Roboto" w:cs="Roboto"/>
          <w:color w:val="212121"/>
          <w:sz w:val="22"/>
        </w:rPr>
        <w:t xml:space="preserve">(10), 813–824. </w:t>
      </w:r>
      <w:hyperlink r:id="rId32">
        <w:r w:rsidRPr="26BDCABA">
          <w:rPr>
            <w:rStyle w:val="Hyperlink"/>
            <w:rFonts w:eastAsia="Roboto" w:cs="Roboto"/>
          </w:rPr>
          <w:t>https://doi.org/10.1016/j.jaac.2017.07.780</w:t>
        </w:r>
      </w:hyperlink>
    </w:p>
    <w:p w:rsidR="26BDCABA" w:rsidP="26BDCABA" w:rsidRDefault="26BDCABA" w14:paraId="281B355A" w14:textId="714A6B7D">
      <w:pPr>
        <w:pStyle w:val="BodyText"/>
        <w:spacing w:after="0" w:line="240" w:lineRule="auto"/>
        <w:rPr>
          <w:rFonts w:eastAsiaTheme="minorEastAsia"/>
        </w:rPr>
      </w:pPr>
    </w:p>
    <w:p w:rsidR="5BFAF47C" w:rsidP="229793DC" w:rsidRDefault="5BFAF47C" w14:paraId="7C718512" w14:textId="1D1D50B7">
      <w:pPr>
        <w:pStyle w:val="BodyText"/>
        <w:spacing w:after="0" w:line="240" w:lineRule="auto"/>
      </w:pPr>
      <w:proofErr w:type="spellStart"/>
      <w:r w:rsidRPr="229793DC">
        <w:rPr>
          <w:rFonts w:eastAsiaTheme="minorEastAsia"/>
        </w:rPr>
        <w:t>Elbertson</w:t>
      </w:r>
      <w:proofErr w:type="spellEnd"/>
      <w:r w:rsidRPr="229793DC">
        <w:rPr>
          <w:rFonts w:eastAsiaTheme="minorEastAsia"/>
        </w:rPr>
        <w:t>, N. A., Brackett, M. A., &amp; Weissberg, R. P. (20</w:t>
      </w:r>
      <w:r w:rsidRPr="229793DC" w:rsidR="1083D014">
        <w:rPr>
          <w:rFonts w:eastAsiaTheme="minorEastAsia"/>
        </w:rPr>
        <w:t>10</w:t>
      </w:r>
      <w:r w:rsidRPr="229793DC">
        <w:rPr>
          <w:rFonts w:eastAsiaTheme="minorEastAsia"/>
        </w:rPr>
        <w:t xml:space="preserve">). School-based social and emotional learning (SEL) programming: Current perspectives. In A. Hargreaves, A. Lieberman, M. Fullan, &amp; D. Hopkins (Eds.), Second international handbook of educational change (pp. 1017–1032). Dordrecht, Netherlands: Springer. </w:t>
      </w:r>
      <w:hyperlink r:id="rId33">
        <w:r w:rsidRPr="229793DC" w:rsidR="66D07DD2">
          <w:rPr>
            <w:rStyle w:val="Hyperlink"/>
            <w:rFonts w:eastAsiaTheme="minorEastAsia"/>
          </w:rPr>
          <w:t>https://doi.org/10.1007/978-90-481-2660-6_57</w:t>
        </w:r>
      </w:hyperlink>
    </w:p>
    <w:p w:rsidR="71A0A956" w:rsidP="229793DC" w:rsidRDefault="71A0A956" w14:paraId="44EAFB11" w14:textId="1EF98512">
      <w:pPr>
        <w:pStyle w:val="BodyText"/>
        <w:spacing w:after="0" w:line="240" w:lineRule="auto"/>
        <w:rPr>
          <w:rFonts w:ascii="Segoe UI" w:hAnsi="Segoe UI" w:eastAsia="Segoe UI" w:cs="Segoe UI"/>
          <w:color w:val="333333"/>
          <w:sz w:val="24"/>
          <w:szCs w:val="24"/>
        </w:rPr>
      </w:pPr>
    </w:p>
    <w:p w:rsidR="6A2FF798" w:rsidP="229793DC" w:rsidRDefault="6A2FF798" w14:paraId="1220FC25" w14:textId="3F843626">
      <w:pPr>
        <w:pStyle w:val="BodyText"/>
        <w:spacing w:after="0" w:line="240" w:lineRule="auto"/>
      </w:pPr>
      <w:r w:rsidRPr="229793DC">
        <w:rPr>
          <w:rFonts w:eastAsiaTheme="minorEastAsia"/>
        </w:rPr>
        <w:t xml:space="preserve">Garner, P. W. (2010). Emotional competence and its influences on teaching and learning. </w:t>
      </w:r>
      <w:r w:rsidRPr="229793DC">
        <w:rPr>
          <w:rFonts w:eastAsiaTheme="minorEastAsia"/>
          <w:i/>
          <w:iCs/>
        </w:rPr>
        <w:t>Educational Psychology Review</w:t>
      </w:r>
      <w:r w:rsidRPr="229793DC">
        <w:rPr>
          <w:rFonts w:eastAsiaTheme="minorEastAsia"/>
        </w:rPr>
        <w:t xml:space="preserve">, 22(3), 297–321. </w:t>
      </w:r>
      <w:hyperlink r:id="rId34">
        <w:r w:rsidRPr="000D5EBF">
          <w:rPr>
            <w:rStyle w:val="Hyperlink"/>
          </w:rPr>
          <w:t>https://doi.org/10.1007/s10648-010-9129-4</w:t>
        </w:r>
      </w:hyperlink>
    </w:p>
    <w:p w:rsidR="5BFAF47C" w:rsidP="229793DC" w:rsidRDefault="5BFAF47C" w14:paraId="5FB1B7E9" w14:textId="01FFBFD2">
      <w:pPr>
        <w:pStyle w:val="BodyText"/>
        <w:spacing w:after="0" w:line="240" w:lineRule="auto"/>
        <w:rPr>
          <w:rFonts w:eastAsiaTheme="minorEastAsia"/>
        </w:rPr>
      </w:pPr>
      <w:r w:rsidRPr="229793DC">
        <w:rPr>
          <w:rFonts w:eastAsiaTheme="minorEastAsia"/>
        </w:rPr>
        <w:t xml:space="preserve"> </w:t>
      </w:r>
    </w:p>
    <w:p w:rsidR="5BFAF47C" w:rsidP="7961DEAF" w:rsidRDefault="5BFAF47C" w14:paraId="54DA3634" w14:textId="516F31BF">
      <w:pPr>
        <w:pStyle w:val="BodyText"/>
        <w:spacing w:after="0" w:line="240" w:lineRule="auto"/>
        <w:rPr>
          <w:rFonts w:eastAsiaTheme="minorEastAsia"/>
        </w:rPr>
      </w:pPr>
      <w:r w:rsidRPr="229793DC">
        <w:rPr>
          <w:rFonts w:eastAsiaTheme="minorEastAsia"/>
        </w:rPr>
        <w:t xml:space="preserve">Goleman, D. (2015). The future of SEL. In J. A. </w:t>
      </w:r>
      <w:proofErr w:type="spellStart"/>
      <w:r w:rsidRPr="229793DC">
        <w:rPr>
          <w:rFonts w:eastAsiaTheme="minorEastAsia"/>
        </w:rPr>
        <w:t>Durlak</w:t>
      </w:r>
      <w:proofErr w:type="spellEnd"/>
      <w:r w:rsidRPr="229793DC">
        <w:rPr>
          <w:rFonts w:eastAsiaTheme="minorEastAsia"/>
        </w:rPr>
        <w:t xml:space="preserve">, C. E. </w:t>
      </w:r>
      <w:proofErr w:type="spellStart"/>
      <w:r w:rsidRPr="229793DC">
        <w:rPr>
          <w:rFonts w:eastAsiaTheme="minorEastAsia"/>
        </w:rPr>
        <w:t>Domitrovich</w:t>
      </w:r>
      <w:proofErr w:type="spellEnd"/>
      <w:r w:rsidRPr="229793DC">
        <w:rPr>
          <w:rFonts w:eastAsiaTheme="minorEastAsia"/>
        </w:rPr>
        <w:t xml:space="preserve">, R. P. Weissberg, &amp; T. P. </w:t>
      </w:r>
      <w:proofErr w:type="spellStart"/>
      <w:r w:rsidRPr="229793DC">
        <w:rPr>
          <w:rFonts w:eastAsiaTheme="minorEastAsia"/>
        </w:rPr>
        <w:t>Gullotta</w:t>
      </w:r>
      <w:proofErr w:type="spellEnd"/>
      <w:r w:rsidRPr="229793DC">
        <w:rPr>
          <w:rFonts w:eastAsiaTheme="minorEastAsia"/>
        </w:rPr>
        <w:t xml:space="preserve"> (Eds.), </w:t>
      </w:r>
      <w:r w:rsidRPr="229793DC">
        <w:rPr>
          <w:rFonts w:eastAsiaTheme="minorEastAsia"/>
          <w:i/>
          <w:iCs/>
        </w:rPr>
        <w:t xml:space="preserve">Handbook of social and emotional learning </w:t>
      </w:r>
      <w:r w:rsidRPr="229793DC">
        <w:rPr>
          <w:rFonts w:eastAsiaTheme="minorEastAsia"/>
        </w:rPr>
        <w:t xml:space="preserve">(pp. 593–596). New York, NY: Guilford Press. </w:t>
      </w:r>
    </w:p>
    <w:p w:rsidR="71A0A956" w:rsidP="7961DEAF" w:rsidRDefault="71A0A956" w14:paraId="326D632E" w14:textId="63C91F96">
      <w:pPr>
        <w:pStyle w:val="BodyText"/>
        <w:spacing w:after="0" w:line="240" w:lineRule="auto"/>
        <w:rPr>
          <w:rFonts w:eastAsiaTheme="minorEastAsia"/>
        </w:rPr>
      </w:pPr>
    </w:p>
    <w:p w:rsidR="5BFAF47C" w:rsidP="7961DEAF" w:rsidRDefault="5BFAF47C" w14:paraId="3AAE3615" w14:textId="268B3C24">
      <w:pPr>
        <w:pStyle w:val="BodyText"/>
        <w:spacing w:after="0" w:line="240" w:lineRule="auto"/>
        <w:rPr>
          <w:rFonts w:eastAsiaTheme="minorEastAsia"/>
        </w:rPr>
      </w:pPr>
      <w:r w:rsidRPr="229793DC">
        <w:rPr>
          <w:rFonts w:eastAsiaTheme="minorEastAsia"/>
        </w:rPr>
        <w:t xml:space="preserve">Humphrey, N. (2013). </w:t>
      </w:r>
      <w:r w:rsidRPr="229793DC">
        <w:rPr>
          <w:rFonts w:eastAsiaTheme="minorEastAsia"/>
          <w:i/>
          <w:iCs/>
        </w:rPr>
        <w:t>Social and emotional learning: A critical appraisal.</w:t>
      </w:r>
      <w:r w:rsidRPr="229793DC">
        <w:rPr>
          <w:rFonts w:eastAsiaTheme="minorEastAsia"/>
        </w:rPr>
        <w:t xml:space="preserve"> London, UK: SAGE Publications Limited. </w:t>
      </w:r>
    </w:p>
    <w:p w:rsidR="71A0A956" w:rsidP="7961DEAF" w:rsidRDefault="71A0A956" w14:paraId="6002D05D" w14:textId="2473603C">
      <w:pPr>
        <w:pStyle w:val="BodyText"/>
        <w:spacing w:after="0" w:line="240" w:lineRule="auto"/>
        <w:rPr>
          <w:rFonts w:eastAsiaTheme="minorEastAsia"/>
        </w:rPr>
      </w:pPr>
    </w:p>
    <w:p w:rsidR="5BFAF47C" w:rsidP="229793DC" w:rsidRDefault="5BFAF47C" w14:paraId="0BE70062" w14:textId="4F6825F9">
      <w:pPr>
        <w:pStyle w:val="BodyText"/>
        <w:spacing w:after="0" w:line="240" w:lineRule="auto"/>
      </w:pPr>
      <w:proofErr w:type="spellStart"/>
      <w:r w:rsidRPr="229793DC">
        <w:rPr>
          <w:rFonts w:eastAsiaTheme="minorEastAsia"/>
        </w:rPr>
        <w:t>Khanlou</w:t>
      </w:r>
      <w:proofErr w:type="spellEnd"/>
      <w:r w:rsidRPr="229793DC">
        <w:rPr>
          <w:rFonts w:eastAsiaTheme="minorEastAsia"/>
        </w:rPr>
        <w:t xml:space="preserve">, N., &amp; Wray, R. (2014). A whole community approach towards child and young resilience promotion: A review of resilience literature. </w:t>
      </w:r>
      <w:r w:rsidRPr="229793DC">
        <w:rPr>
          <w:rFonts w:eastAsiaTheme="minorEastAsia"/>
          <w:i/>
          <w:iCs/>
        </w:rPr>
        <w:t>International Journal of Mental Health and Addiction</w:t>
      </w:r>
      <w:r w:rsidRPr="229793DC">
        <w:rPr>
          <w:rFonts w:eastAsiaTheme="minorEastAsia"/>
        </w:rPr>
        <w:t xml:space="preserve"> 12, 64-79.</w:t>
      </w:r>
      <w:r w:rsidRPr="229793DC" w:rsidR="28D4DCCA">
        <w:rPr>
          <w:rFonts w:eastAsiaTheme="minorEastAsia"/>
        </w:rPr>
        <w:t xml:space="preserve"> </w:t>
      </w:r>
      <w:hyperlink r:id="rId35">
        <w:r w:rsidRPr="229793DC" w:rsidR="28D4DCCA">
          <w:rPr>
            <w:rStyle w:val="Hyperlink"/>
            <w:rFonts w:eastAsiaTheme="minorEastAsia"/>
          </w:rPr>
          <w:t>https://doi.org/10.1007/s11469-013-9470-1</w:t>
        </w:r>
      </w:hyperlink>
    </w:p>
    <w:p w:rsidR="71A0A956" w:rsidP="7961DEAF" w:rsidRDefault="71A0A956" w14:paraId="51ED3F78" w14:textId="48B8DD47">
      <w:pPr>
        <w:pStyle w:val="BodyText"/>
        <w:spacing w:after="0" w:line="240" w:lineRule="auto"/>
        <w:rPr>
          <w:rFonts w:eastAsiaTheme="minorEastAsia"/>
        </w:rPr>
      </w:pPr>
    </w:p>
    <w:p w:rsidR="5BFAF47C" w:rsidP="7961DEAF" w:rsidRDefault="5BFAF47C" w14:paraId="1CFAFF03" w14:textId="7141F9D4">
      <w:pPr>
        <w:pStyle w:val="BodyText"/>
        <w:spacing w:after="0" w:line="240" w:lineRule="auto"/>
        <w:rPr>
          <w:rFonts w:eastAsiaTheme="minorEastAsia"/>
        </w:rPr>
      </w:pPr>
      <w:proofErr w:type="spellStart"/>
      <w:r w:rsidRPr="229793DC">
        <w:rPr>
          <w:rFonts w:eastAsiaTheme="minorEastAsia"/>
        </w:rPr>
        <w:t>Miljević-Riđički</w:t>
      </w:r>
      <w:proofErr w:type="spellEnd"/>
      <w:r w:rsidRPr="229793DC">
        <w:rPr>
          <w:rFonts w:eastAsiaTheme="minorEastAsia"/>
        </w:rPr>
        <w:t xml:space="preserve">, R., </w:t>
      </w:r>
      <w:proofErr w:type="spellStart"/>
      <w:r w:rsidRPr="229793DC">
        <w:rPr>
          <w:rFonts w:eastAsiaTheme="minorEastAsia"/>
        </w:rPr>
        <w:t>Plantak</w:t>
      </w:r>
      <w:proofErr w:type="spellEnd"/>
      <w:r w:rsidRPr="229793DC">
        <w:rPr>
          <w:rFonts w:eastAsiaTheme="minorEastAsia"/>
        </w:rPr>
        <w:t xml:space="preserve">, K., &amp; </w:t>
      </w:r>
      <w:proofErr w:type="spellStart"/>
      <w:r w:rsidRPr="229793DC">
        <w:rPr>
          <w:rFonts w:eastAsiaTheme="minorEastAsia"/>
        </w:rPr>
        <w:t>Bouillet</w:t>
      </w:r>
      <w:proofErr w:type="spellEnd"/>
      <w:r w:rsidRPr="229793DC">
        <w:rPr>
          <w:rFonts w:eastAsiaTheme="minorEastAsia"/>
        </w:rPr>
        <w:t xml:space="preserve">, D. (2017). Resilience in Preschool Children–The Perspectives of Teachers, Parents and Children. </w:t>
      </w:r>
      <w:r w:rsidRPr="229793DC">
        <w:rPr>
          <w:rFonts w:eastAsiaTheme="minorEastAsia"/>
          <w:i/>
          <w:iCs/>
        </w:rPr>
        <w:t>International Journal of Emotional Education</w:t>
      </w:r>
      <w:r w:rsidRPr="229793DC">
        <w:rPr>
          <w:rFonts w:eastAsiaTheme="minorEastAsia"/>
        </w:rPr>
        <w:t xml:space="preserve">, 9(2), 31-43. </w:t>
      </w:r>
    </w:p>
    <w:p w:rsidR="71A0A956" w:rsidP="7961DEAF" w:rsidRDefault="71A0A956" w14:paraId="77ECD2DE" w14:textId="5274129F">
      <w:pPr>
        <w:pStyle w:val="BodyText"/>
        <w:spacing w:after="0" w:line="240" w:lineRule="auto"/>
        <w:rPr>
          <w:rFonts w:eastAsiaTheme="minorEastAsia"/>
        </w:rPr>
      </w:pPr>
    </w:p>
    <w:p w:rsidRPr="000D5EBF" w:rsidR="5BFAF47C" w:rsidP="229793DC" w:rsidRDefault="5BFAF47C" w14:paraId="0D861D1B" w14:textId="395CB2E6">
      <w:pPr>
        <w:pStyle w:val="BodyText"/>
        <w:spacing w:after="0" w:line="240" w:lineRule="auto"/>
        <w:rPr>
          <w:rStyle w:val="Hyperlink"/>
        </w:rPr>
      </w:pPr>
      <w:proofErr w:type="spellStart"/>
      <w:r w:rsidRPr="229793DC">
        <w:rPr>
          <w:rFonts w:eastAsiaTheme="minorEastAsia"/>
        </w:rPr>
        <w:t>Oberle</w:t>
      </w:r>
      <w:proofErr w:type="spellEnd"/>
      <w:r w:rsidRPr="229793DC">
        <w:rPr>
          <w:rFonts w:eastAsiaTheme="minorEastAsia"/>
        </w:rPr>
        <w:t xml:space="preserve">, E., </w:t>
      </w:r>
      <w:proofErr w:type="spellStart"/>
      <w:r w:rsidRPr="229793DC">
        <w:rPr>
          <w:rFonts w:eastAsiaTheme="minorEastAsia"/>
        </w:rPr>
        <w:t>Domitrovich</w:t>
      </w:r>
      <w:proofErr w:type="spellEnd"/>
      <w:r w:rsidRPr="229793DC">
        <w:rPr>
          <w:rFonts w:eastAsiaTheme="minorEastAsia"/>
        </w:rPr>
        <w:t xml:space="preserve">, C. E., Meyers, D. C., &amp; Weissberg, R. P. (2016). Establishing systemic social and emotional learning approaches in schools: A framework for schoolwide implementation. </w:t>
      </w:r>
      <w:r w:rsidRPr="229793DC">
        <w:rPr>
          <w:rFonts w:eastAsiaTheme="minorEastAsia"/>
          <w:i/>
          <w:iCs/>
        </w:rPr>
        <w:t>Cambridge Journal of Education</w:t>
      </w:r>
      <w:r w:rsidRPr="229793DC">
        <w:rPr>
          <w:rFonts w:eastAsiaTheme="minorEastAsia"/>
        </w:rPr>
        <w:t xml:space="preserve">, 1–21. </w:t>
      </w:r>
      <w:hyperlink r:id="rId36">
        <w:r w:rsidRPr="000D5EBF" w:rsidR="54EB5E92">
          <w:rPr>
            <w:rStyle w:val="Hyperlink"/>
          </w:rPr>
          <w:t>https://doi.org/10.1080/0305764X.2015.1125450</w:t>
        </w:r>
      </w:hyperlink>
    </w:p>
    <w:p w:rsidR="71A0A956" w:rsidP="7961DEAF" w:rsidRDefault="71A0A956" w14:paraId="62C99DCD" w14:textId="6D080DEE">
      <w:pPr>
        <w:pStyle w:val="BodyText"/>
        <w:spacing w:after="0" w:line="240" w:lineRule="auto"/>
        <w:rPr>
          <w:rFonts w:eastAsiaTheme="minorEastAsia"/>
        </w:rPr>
      </w:pPr>
    </w:p>
    <w:p w:rsidR="71A0A956" w:rsidP="229793DC" w:rsidRDefault="54EB5E92" w14:paraId="76784ECF" w14:textId="64D16845">
      <w:pPr>
        <w:pStyle w:val="BodyText"/>
        <w:spacing w:after="0" w:line="240" w:lineRule="auto"/>
        <w:rPr>
          <w:rFonts w:eastAsiaTheme="minorEastAsia"/>
        </w:rPr>
      </w:pPr>
      <w:proofErr w:type="spellStart"/>
      <w:r w:rsidRPr="229793DC">
        <w:rPr>
          <w:rFonts w:eastAsiaTheme="minorEastAsia"/>
        </w:rPr>
        <w:t>Reavley</w:t>
      </w:r>
      <w:proofErr w:type="spellEnd"/>
      <w:r w:rsidRPr="229793DC">
        <w:rPr>
          <w:rFonts w:eastAsiaTheme="minorEastAsia"/>
        </w:rPr>
        <w:t xml:space="preserve">, N., </w:t>
      </w:r>
      <w:proofErr w:type="spellStart"/>
      <w:r w:rsidRPr="229793DC">
        <w:rPr>
          <w:rFonts w:eastAsiaTheme="minorEastAsia"/>
        </w:rPr>
        <w:t>Bassilos</w:t>
      </w:r>
      <w:proofErr w:type="spellEnd"/>
      <w:r w:rsidRPr="229793DC">
        <w:rPr>
          <w:rFonts w:eastAsiaTheme="minorEastAsia"/>
        </w:rPr>
        <w:t xml:space="preserve">, B., Ryan, S., </w:t>
      </w:r>
      <w:proofErr w:type="spellStart"/>
      <w:r w:rsidRPr="229793DC">
        <w:rPr>
          <w:rFonts w:eastAsiaTheme="minorEastAsia"/>
        </w:rPr>
        <w:t>Schlichthorst</w:t>
      </w:r>
      <w:proofErr w:type="spellEnd"/>
      <w:r w:rsidRPr="229793DC">
        <w:rPr>
          <w:rFonts w:eastAsiaTheme="minorEastAsia"/>
        </w:rPr>
        <w:t xml:space="preserve">, M., &amp; Nicholas, A. (2015). </w:t>
      </w:r>
      <w:r w:rsidRPr="229793DC">
        <w:rPr>
          <w:rFonts w:eastAsiaTheme="minorEastAsia"/>
          <w:i/>
          <w:iCs/>
        </w:rPr>
        <w:t xml:space="preserve">Interventions to build resilience among young people. </w:t>
      </w:r>
      <w:r w:rsidRPr="229793DC">
        <w:rPr>
          <w:rFonts w:eastAsiaTheme="minorEastAsia"/>
        </w:rPr>
        <w:t xml:space="preserve">Melbourne, Victoria: Victorian Health Promotion Foundation (VicHealth). </w:t>
      </w:r>
      <w:hyperlink r:id="rId37">
        <w:r w:rsidRPr="229793DC">
          <w:rPr>
            <w:rStyle w:val="Hyperlink"/>
            <w:rFonts w:eastAsiaTheme="minorEastAsia"/>
          </w:rPr>
          <w:t>https://www.vichealth.vic.gov.au/sites/default/files/Interventions-to-build-resilience-among-young-people.pdf</w:t>
        </w:r>
      </w:hyperlink>
    </w:p>
    <w:p w:rsidR="71A0A956" w:rsidP="229793DC" w:rsidRDefault="71A0A956" w14:paraId="2AE0C2D6" w14:textId="42EBF9A7">
      <w:pPr>
        <w:pStyle w:val="BodyText"/>
        <w:spacing w:after="0" w:line="240" w:lineRule="auto"/>
        <w:rPr>
          <w:rFonts w:eastAsiaTheme="minorEastAsia"/>
        </w:rPr>
      </w:pPr>
    </w:p>
    <w:p w:rsidR="71A0A956" w:rsidP="229793DC" w:rsidRDefault="54EB5E92" w14:paraId="0A3B6325" w14:textId="4A04CDE9">
      <w:pPr>
        <w:pStyle w:val="BodyText"/>
        <w:spacing w:after="0" w:line="240" w:lineRule="auto"/>
        <w:rPr>
          <w:rFonts w:eastAsiaTheme="minorEastAsia"/>
        </w:rPr>
      </w:pPr>
      <w:proofErr w:type="spellStart"/>
      <w:r w:rsidRPr="229793DC">
        <w:rPr>
          <w:rFonts w:eastAsiaTheme="minorEastAsia"/>
          <w:color w:val="212121"/>
        </w:rPr>
        <w:t>Stice</w:t>
      </w:r>
      <w:proofErr w:type="spellEnd"/>
      <w:r w:rsidRPr="229793DC">
        <w:rPr>
          <w:rFonts w:eastAsiaTheme="minorEastAsia"/>
          <w:color w:val="212121"/>
        </w:rPr>
        <w:t xml:space="preserve">, E., Shaw, H., </w:t>
      </w:r>
      <w:proofErr w:type="spellStart"/>
      <w:r w:rsidRPr="229793DC">
        <w:rPr>
          <w:rFonts w:eastAsiaTheme="minorEastAsia"/>
          <w:color w:val="212121"/>
        </w:rPr>
        <w:t>Bohon</w:t>
      </w:r>
      <w:proofErr w:type="spellEnd"/>
      <w:r w:rsidRPr="229793DC">
        <w:rPr>
          <w:rFonts w:eastAsiaTheme="minorEastAsia"/>
          <w:color w:val="212121"/>
        </w:rPr>
        <w:t xml:space="preserve">, C., Marti, C. N., &amp; Rohde, P. (2009). A meta-analytic review of depression prevention programs for children and adolescents: factors that predict magnitude of intervention effects. </w:t>
      </w:r>
      <w:r w:rsidRPr="229793DC">
        <w:rPr>
          <w:rFonts w:eastAsiaTheme="minorEastAsia"/>
          <w:i/>
          <w:iCs/>
          <w:color w:val="212121"/>
        </w:rPr>
        <w:t>Journal of consulting and clinical psychology</w:t>
      </w:r>
      <w:r w:rsidRPr="229793DC">
        <w:rPr>
          <w:rFonts w:eastAsiaTheme="minorEastAsia"/>
          <w:color w:val="212121"/>
        </w:rPr>
        <w:t xml:space="preserve">, </w:t>
      </w:r>
      <w:r w:rsidRPr="229793DC">
        <w:rPr>
          <w:rFonts w:eastAsiaTheme="minorEastAsia"/>
          <w:i/>
          <w:iCs/>
          <w:color w:val="212121"/>
        </w:rPr>
        <w:t>77</w:t>
      </w:r>
      <w:r w:rsidRPr="229793DC">
        <w:rPr>
          <w:rFonts w:eastAsiaTheme="minorEastAsia"/>
          <w:color w:val="212121"/>
        </w:rPr>
        <w:t xml:space="preserve">(3), 486–503. </w:t>
      </w:r>
      <w:hyperlink r:id="rId38">
        <w:r w:rsidRPr="229793DC">
          <w:rPr>
            <w:rStyle w:val="Hyperlink"/>
            <w:rFonts w:eastAsiaTheme="minorEastAsia"/>
          </w:rPr>
          <w:t>https://doi.org/10.1037/a0015168</w:t>
        </w:r>
      </w:hyperlink>
    </w:p>
    <w:p w:rsidR="71A0A956" w:rsidP="229793DC" w:rsidRDefault="71A0A956" w14:paraId="0D9E721C" w14:textId="725FD65D">
      <w:pPr>
        <w:pStyle w:val="BodyText"/>
        <w:spacing w:after="0" w:line="240" w:lineRule="auto"/>
        <w:rPr>
          <w:rFonts w:eastAsiaTheme="minorEastAsia"/>
          <w:color w:val="212121"/>
        </w:rPr>
      </w:pPr>
    </w:p>
    <w:p w:rsidR="71A0A956" w:rsidP="229793DC" w:rsidRDefault="54EB5E92" w14:paraId="4449475E" w14:textId="64121519">
      <w:pPr>
        <w:pStyle w:val="BodyText"/>
        <w:spacing w:after="0" w:line="240" w:lineRule="auto"/>
        <w:rPr>
          <w:rFonts w:eastAsiaTheme="minorEastAsia"/>
        </w:rPr>
      </w:pPr>
      <w:proofErr w:type="spellStart"/>
      <w:r w:rsidRPr="229793DC">
        <w:rPr>
          <w:rFonts w:eastAsiaTheme="minorEastAsia"/>
        </w:rPr>
        <w:t>Tollit</w:t>
      </w:r>
      <w:proofErr w:type="spellEnd"/>
      <w:r w:rsidRPr="229793DC">
        <w:rPr>
          <w:rFonts w:eastAsiaTheme="minorEastAsia"/>
        </w:rPr>
        <w:t xml:space="preserve">, M., McDonald, M., </w:t>
      </w:r>
      <w:proofErr w:type="spellStart"/>
      <w:r w:rsidRPr="229793DC">
        <w:rPr>
          <w:rFonts w:eastAsiaTheme="minorEastAsia"/>
        </w:rPr>
        <w:t>Borschmann</w:t>
      </w:r>
      <w:proofErr w:type="spellEnd"/>
      <w:r w:rsidRPr="229793DC">
        <w:rPr>
          <w:rFonts w:eastAsiaTheme="minorEastAsia"/>
        </w:rPr>
        <w:t xml:space="preserve">, R., Bennett, K., von </w:t>
      </w:r>
      <w:proofErr w:type="spellStart"/>
      <w:r w:rsidRPr="229793DC">
        <w:rPr>
          <w:rFonts w:eastAsiaTheme="minorEastAsia"/>
        </w:rPr>
        <w:t>Sabler</w:t>
      </w:r>
      <w:proofErr w:type="spellEnd"/>
      <w:r w:rsidRPr="229793DC">
        <w:rPr>
          <w:rFonts w:eastAsiaTheme="minorEastAsia"/>
        </w:rPr>
        <w:t xml:space="preserve">, M., &amp; Patton. G. (2015). </w:t>
      </w:r>
      <w:r w:rsidRPr="229793DC">
        <w:rPr>
          <w:rFonts w:eastAsiaTheme="minorEastAsia"/>
          <w:i/>
          <w:iCs/>
        </w:rPr>
        <w:t>Epidemiological evidence relating to resilience and young people: A literature review.</w:t>
      </w:r>
      <w:r w:rsidRPr="229793DC">
        <w:rPr>
          <w:rFonts w:eastAsiaTheme="minorEastAsia"/>
        </w:rPr>
        <w:t xml:space="preserve"> Melbourne, Victoria: Victorian Health Promotion Foundation (VicHealth). </w:t>
      </w:r>
      <w:hyperlink r:id="rId39">
        <w:r w:rsidRPr="229793DC">
          <w:rPr>
            <w:rStyle w:val="Hyperlink"/>
            <w:rFonts w:eastAsiaTheme="minorEastAsia"/>
          </w:rPr>
          <w:t>https://www.vichealth.vic.gov.au/sites/default/files/Epidemiological-evidence-relating-to-resilience-and-young-people_web.pdf</w:t>
        </w:r>
      </w:hyperlink>
    </w:p>
    <w:p w:rsidR="71A0A956" w:rsidP="7961DEAF" w:rsidRDefault="71A0A956" w14:paraId="33144A01" w14:textId="4F1AE74D">
      <w:pPr>
        <w:pStyle w:val="BodyText"/>
        <w:spacing w:after="0" w:line="240" w:lineRule="auto"/>
        <w:rPr>
          <w:rFonts w:eastAsiaTheme="minorEastAsia"/>
        </w:rPr>
      </w:pPr>
    </w:p>
    <w:p w:rsidR="5BFAF47C" w:rsidP="7961DEAF" w:rsidRDefault="5BFAF47C" w14:paraId="012D530B" w14:textId="1B36850F">
      <w:pPr>
        <w:pStyle w:val="BodyText"/>
        <w:spacing w:after="0" w:line="240" w:lineRule="auto"/>
        <w:rPr>
          <w:rFonts w:eastAsiaTheme="minorEastAsia"/>
        </w:rPr>
      </w:pPr>
      <w:r w:rsidRPr="229793DC">
        <w:rPr>
          <w:rFonts w:eastAsiaTheme="minorEastAsia"/>
        </w:rPr>
        <w:t xml:space="preserve">West Sussex County Council. (2014). </w:t>
      </w:r>
      <w:r w:rsidRPr="229793DC">
        <w:rPr>
          <w:rFonts w:eastAsiaTheme="minorEastAsia"/>
          <w:i/>
          <w:iCs/>
        </w:rPr>
        <w:t>Children and young people’s emotional resilience evidence review.</w:t>
      </w:r>
      <w:r w:rsidRPr="229793DC">
        <w:rPr>
          <w:rFonts w:eastAsiaTheme="minorEastAsia"/>
        </w:rPr>
        <w:t xml:space="preserve"> West Sussex, UK: UK Government. </w:t>
      </w:r>
    </w:p>
    <w:p w:rsidR="71A0A956" w:rsidP="7961DEAF" w:rsidRDefault="71A0A956" w14:paraId="3FAFA3B3" w14:textId="5794DCBB">
      <w:pPr>
        <w:pStyle w:val="BodyText"/>
        <w:spacing w:after="0" w:line="240" w:lineRule="auto"/>
        <w:rPr>
          <w:rFonts w:eastAsiaTheme="minorEastAsia"/>
        </w:rPr>
      </w:pPr>
    </w:p>
    <w:p w:rsidRPr="000D5EBF" w:rsidR="71A0A956" w:rsidP="7961DEAF" w:rsidRDefault="5BFAF47C" w14:paraId="1705157E" w14:textId="49C2995A">
      <w:pPr>
        <w:pStyle w:val="BodyText"/>
        <w:spacing w:after="0" w:line="240" w:lineRule="auto"/>
      </w:pPr>
      <w:r w:rsidRPr="229793DC">
        <w:rPr>
          <w:rFonts w:eastAsiaTheme="minorEastAsia"/>
        </w:rPr>
        <w:lastRenderedPageBreak/>
        <w:t xml:space="preserve">Zins, J. E., Bloodworth, M. R., Weissberg, R. P., &amp; Walberg, H. J. (2007). The scientific base linking social and emotional learning to school success. </w:t>
      </w:r>
      <w:r w:rsidRPr="229793DC">
        <w:rPr>
          <w:rFonts w:eastAsiaTheme="minorEastAsia"/>
          <w:i/>
          <w:iCs/>
        </w:rPr>
        <w:t>Journal of Educational &amp; Psychological Consultation</w:t>
      </w:r>
      <w:r w:rsidRPr="229793DC">
        <w:rPr>
          <w:rFonts w:eastAsiaTheme="minorEastAsia"/>
        </w:rPr>
        <w:t>, 17(2/3), 191–210.</w:t>
      </w:r>
      <w:r w:rsidRPr="229793DC" w:rsidR="39A333A9">
        <w:rPr>
          <w:rFonts w:eastAsiaTheme="minorEastAsia"/>
        </w:rPr>
        <w:t xml:space="preserve"> </w:t>
      </w:r>
      <w:hyperlink r:id="rId40">
        <w:r w:rsidRPr="000D5EBF" w:rsidR="39A333A9">
          <w:rPr>
            <w:rStyle w:val="Hyperlink"/>
          </w:rPr>
          <w:t>https://doi.org/10.1080/10474410701413145</w:t>
        </w:r>
      </w:hyperlink>
    </w:p>
    <w:p w:rsidRPr="000D5EBF" w:rsidR="71A0A956" w:rsidP="000D5EBF" w:rsidRDefault="43DEF838" w14:paraId="33875C82" w14:textId="17C04755">
      <w:pPr>
        <w:pStyle w:val="Heading4"/>
      </w:pPr>
      <w:r w:rsidRPr="7961DEAF">
        <w:t>Secondary</w:t>
      </w:r>
      <w:r w:rsidR="00D00DAE">
        <w:t xml:space="preserve"> stream</w:t>
      </w:r>
    </w:p>
    <w:p w:rsidR="54873B65" w:rsidP="26BDCABA" w:rsidRDefault="54873B65" w14:paraId="54A9857F" w14:textId="2E60BC90">
      <w:pPr>
        <w:spacing w:after="0" w:line="240" w:lineRule="auto"/>
      </w:pPr>
      <w:proofErr w:type="spellStart"/>
      <w:r w:rsidRPr="26BDCABA">
        <w:rPr>
          <w:rFonts w:ascii="Roboto" w:hAnsi="Roboto" w:eastAsia="Roboto" w:cs="Roboto"/>
          <w:color w:val="auto"/>
          <w:sz w:val="22"/>
        </w:rPr>
        <w:t>Boncu</w:t>
      </w:r>
      <w:proofErr w:type="spellEnd"/>
      <w:r w:rsidRPr="26BDCABA">
        <w:rPr>
          <w:rFonts w:ascii="Roboto" w:hAnsi="Roboto" w:eastAsia="Roboto" w:cs="Roboto"/>
          <w:color w:val="auto"/>
          <w:sz w:val="22"/>
        </w:rPr>
        <w:t xml:space="preserve">, A., </w:t>
      </w:r>
      <w:proofErr w:type="spellStart"/>
      <w:r w:rsidRPr="26BDCABA">
        <w:rPr>
          <w:rFonts w:ascii="Roboto" w:hAnsi="Roboto" w:eastAsia="Roboto" w:cs="Roboto"/>
          <w:color w:val="auto"/>
          <w:sz w:val="22"/>
        </w:rPr>
        <w:t>Costea</w:t>
      </w:r>
      <w:proofErr w:type="spellEnd"/>
      <w:r w:rsidRPr="26BDCABA">
        <w:rPr>
          <w:rFonts w:ascii="Roboto" w:hAnsi="Roboto" w:eastAsia="Roboto" w:cs="Roboto"/>
          <w:color w:val="auto"/>
          <w:sz w:val="22"/>
        </w:rPr>
        <w:t xml:space="preserve">, I., </w:t>
      </w:r>
      <w:proofErr w:type="spellStart"/>
      <w:r w:rsidRPr="26BDCABA">
        <w:rPr>
          <w:rFonts w:ascii="Roboto" w:hAnsi="Roboto" w:eastAsia="Roboto" w:cs="Roboto"/>
          <w:color w:val="auto"/>
          <w:sz w:val="22"/>
        </w:rPr>
        <w:t>Minulescu</w:t>
      </w:r>
      <w:proofErr w:type="spellEnd"/>
      <w:r w:rsidRPr="26BDCABA">
        <w:rPr>
          <w:rFonts w:ascii="Roboto" w:hAnsi="Roboto" w:eastAsia="Roboto" w:cs="Roboto"/>
          <w:color w:val="auto"/>
          <w:sz w:val="22"/>
        </w:rPr>
        <w:t xml:space="preserve"> M. (2017). A meta-analytic study investigating the efficiency of socio-emotional learning programs on the development of children and adolescents. </w:t>
      </w:r>
      <w:r w:rsidRPr="26BDCABA">
        <w:rPr>
          <w:rFonts w:ascii="Roboto" w:hAnsi="Roboto" w:eastAsia="Roboto" w:cs="Roboto"/>
          <w:i/>
          <w:iCs/>
          <w:color w:val="auto"/>
          <w:sz w:val="22"/>
        </w:rPr>
        <w:t xml:space="preserve">Romanian Journal of Applied Psychology. </w:t>
      </w:r>
      <w:r w:rsidRPr="26BDCABA">
        <w:rPr>
          <w:rFonts w:ascii="Roboto" w:hAnsi="Roboto" w:eastAsia="Roboto" w:cs="Roboto"/>
          <w:color w:val="auto"/>
          <w:sz w:val="22"/>
        </w:rPr>
        <w:t>2017 2017/12/31:35-41</w:t>
      </w:r>
      <w:r w:rsidRPr="26BDCABA">
        <w:rPr>
          <w:rFonts w:ascii="Roboto" w:hAnsi="Roboto" w:eastAsia="Roboto" w:cs="Roboto"/>
          <w:sz w:val="22"/>
        </w:rPr>
        <w:t xml:space="preserve">. </w:t>
      </w:r>
      <w:hyperlink r:id="rId41">
        <w:r w:rsidRPr="26BDCABA">
          <w:rPr>
            <w:rStyle w:val="Hyperlink"/>
            <w:rFonts w:eastAsia="Roboto" w:cs="Roboto"/>
          </w:rPr>
          <w:t>https://doi.org/10.24913/rjap.19.2.02</w:t>
        </w:r>
      </w:hyperlink>
    </w:p>
    <w:p w:rsidR="26BDCABA" w:rsidP="26BDCABA" w:rsidRDefault="26BDCABA" w14:paraId="157A8CDF" w14:textId="160F24BB">
      <w:pPr>
        <w:pStyle w:val="BodyText"/>
        <w:spacing w:after="0" w:line="240" w:lineRule="auto"/>
        <w:rPr>
          <w:rFonts w:eastAsiaTheme="minorEastAsia"/>
        </w:rPr>
      </w:pPr>
    </w:p>
    <w:p w:rsidR="48942AD2" w:rsidP="229793DC" w:rsidRDefault="48942AD2" w14:paraId="4661FE45" w14:textId="12CDA3EC">
      <w:pPr>
        <w:pStyle w:val="BodyText"/>
        <w:spacing w:after="0" w:line="240" w:lineRule="auto"/>
        <w:rPr>
          <w:rFonts w:eastAsiaTheme="minorEastAsia"/>
        </w:rPr>
      </w:pPr>
      <w:r w:rsidRPr="26BDCABA">
        <w:rPr>
          <w:rFonts w:eastAsiaTheme="minorEastAsia"/>
        </w:rPr>
        <w:t xml:space="preserve">Cahill, H., Beadle, S., </w:t>
      </w:r>
      <w:proofErr w:type="spellStart"/>
      <w:r w:rsidRPr="26BDCABA">
        <w:rPr>
          <w:rFonts w:eastAsiaTheme="minorEastAsia"/>
        </w:rPr>
        <w:t>Farrelly</w:t>
      </w:r>
      <w:proofErr w:type="spellEnd"/>
      <w:r w:rsidRPr="26BDCABA">
        <w:rPr>
          <w:rFonts w:eastAsiaTheme="minorEastAsia"/>
        </w:rPr>
        <w:t xml:space="preserve">, A., Forster, R., &amp; Smith, K. (2014). </w:t>
      </w:r>
      <w:r w:rsidRPr="26BDCABA">
        <w:rPr>
          <w:rFonts w:eastAsiaTheme="minorEastAsia"/>
          <w:i/>
          <w:iCs/>
        </w:rPr>
        <w:t>Building resilience in children and young people.</w:t>
      </w:r>
      <w:r w:rsidRPr="26BDCABA">
        <w:rPr>
          <w:rFonts w:eastAsiaTheme="minorEastAsia"/>
        </w:rPr>
        <w:t xml:space="preserve"> Melbourne: Victorian State Government Department of Education and Training.  </w:t>
      </w:r>
      <w:hyperlink r:id="rId42">
        <w:r w:rsidRPr="26BDCABA">
          <w:rPr>
            <w:rStyle w:val="Hyperlink"/>
            <w:rFonts w:eastAsiaTheme="minorEastAsia"/>
          </w:rPr>
          <w:t>https://www.education.vic.gov.au/documents/about/department/resiliencelitreview.pdf</w:t>
        </w:r>
      </w:hyperlink>
    </w:p>
    <w:p w:rsidR="229793DC" w:rsidP="229793DC" w:rsidRDefault="229793DC" w14:paraId="3E6F75C2" w14:textId="2D372666">
      <w:pPr>
        <w:pStyle w:val="BodyText"/>
        <w:spacing w:after="0" w:line="240" w:lineRule="auto"/>
        <w:rPr>
          <w:rFonts w:eastAsiaTheme="minorEastAsia"/>
        </w:rPr>
      </w:pPr>
    </w:p>
    <w:p w:rsidR="5419752F" w:rsidP="26BDCABA" w:rsidRDefault="5419752F" w14:paraId="4F05C915" w14:textId="24FF72DA">
      <w:pPr>
        <w:pStyle w:val="BodyText"/>
        <w:spacing w:after="0" w:line="240" w:lineRule="auto"/>
        <w:rPr>
          <w:rFonts w:eastAsiaTheme="minorEastAsia"/>
        </w:rPr>
      </w:pPr>
      <w:r w:rsidRPr="26BDCABA">
        <w:rPr>
          <w:rFonts w:eastAsiaTheme="minorEastAsia"/>
        </w:rPr>
        <w:t xml:space="preserve">Collaborative for Academic, Social, and Emotional Learning (CASEL). (2015). </w:t>
      </w:r>
      <w:r w:rsidRPr="26BDCABA" w:rsidR="449612CA">
        <w:rPr>
          <w:i/>
          <w:iCs/>
        </w:rPr>
        <w:t>CASEL guide: Effective social and emotional learning programs— Middle and high school edition.</w:t>
      </w:r>
      <w:r w:rsidRPr="26BDCABA" w:rsidR="449612CA">
        <w:t xml:space="preserve"> Chicago: Collaborative for Academic, Social, and Emotional Learning. </w:t>
      </w:r>
      <w:hyperlink r:id="rId43">
        <w:r w:rsidRPr="26BDCABA" w:rsidR="449612CA">
          <w:rPr>
            <w:rStyle w:val="Hyperlink"/>
          </w:rPr>
          <w:t>https://pg.casel.org/</w:t>
        </w:r>
      </w:hyperlink>
    </w:p>
    <w:p w:rsidR="26BDCABA" w:rsidP="26BDCABA" w:rsidRDefault="26BDCABA" w14:paraId="19057003" w14:textId="53EC82E4">
      <w:pPr>
        <w:pStyle w:val="BodyText"/>
        <w:spacing w:after="0" w:line="240" w:lineRule="auto"/>
      </w:pPr>
    </w:p>
    <w:p w:rsidR="71A0A956" w:rsidP="66A13546" w:rsidRDefault="71A0A956" w14:paraId="761124CA" w14:textId="45F0B252">
      <w:pPr>
        <w:pStyle w:val="BodyText"/>
        <w:rPr>
          <w:noProof w:val="0"/>
          <w:lang w:val="en-AU"/>
        </w:rPr>
      </w:pPr>
      <w:r w:rsidRPr="66A13546" w:rsidR="01DEE278">
        <w:rPr>
          <w:noProof w:val="0"/>
          <w:lang w:val="en-AU"/>
        </w:rPr>
        <w:t>Collaborative for Academic, Social, and Emotional Learning (CASEL). (2024). What is the CASEL Framework? Chicago: CASEL. Retrieved from https://casel.org/fundamentals-of-sel/what-is-the-casel-framework/</w:t>
      </w:r>
    </w:p>
    <w:p w:rsidR="5C07FDDE" w:rsidP="7961DEAF" w:rsidRDefault="5C07FDDE" w14:paraId="222592A0" w14:textId="6F844F48">
      <w:pPr>
        <w:pStyle w:val="BodyText"/>
        <w:spacing w:after="0" w:line="240" w:lineRule="auto"/>
        <w:rPr>
          <w:rFonts w:eastAsiaTheme="minorEastAsia"/>
        </w:rPr>
      </w:pPr>
      <w:r w:rsidRPr="26BDCABA">
        <w:rPr>
          <w:rFonts w:eastAsiaTheme="minorEastAsia"/>
        </w:rPr>
        <w:t xml:space="preserve">CASEL. (2018). </w:t>
      </w:r>
      <w:r w:rsidRPr="26BDCABA">
        <w:rPr>
          <w:rFonts w:eastAsiaTheme="minorEastAsia"/>
          <w:i/>
          <w:iCs/>
        </w:rPr>
        <w:t>Fundamentals of SEL: What does the research say?</w:t>
      </w:r>
      <w:r w:rsidRPr="26BDCABA">
        <w:rPr>
          <w:rFonts w:eastAsiaTheme="minorEastAsia"/>
        </w:rPr>
        <w:t xml:space="preserve"> Chicago: CASEL. Retrieved from </w:t>
      </w:r>
      <w:hyperlink r:id="rId45">
        <w:r w:rsidRPr="26BDCABA">
          <w:rPr>
            <w:rStyle w:val="Hyperlink"/>
            <w:rFonts w:eastAsiaTheme="minorEastAsia"/>
          </w:rPr>
          <w:t>https://casel.org/fundamentals-of-sel/what-does-the-research-say/</w:t>
        </w:r>
      </w:hyperlink>
    </w:p>
    <w:p w:rsidR="229793DC" w:rsidP="229793DC" w:rsidRDefault="229793DC" w14:paraId="5B59B96A" w14:textId="12D8C011">
      <w:pPr>
        <w:pStyle w:val="BodyText"/>
        <w:spacing w:after="0" w:line="240" w:lineRule="auto"/>
        <w:rPr>
          <w:rFonts w:eastAsiaTheme="minorEastAsia"/>
        </w:rPr>
      </w:pPr>
    </w:p>
    <w:p w:rsidR="0F83F2A2" w:rsidP="26BDCABA" w:rsidRDefault="0F83F2A2" w14:paraId="642811C2" w14:textId="5D47DFAF">
      <w:pPr>
        <w:spacing w:line="257" w:lineRule="auto"/>
      </w:pPr>
      <w:r w:rsidRPr="26BDCABA">
        <w:rPr>
          <w:rFonts w:ascii="Roboto" w:hAnsi="Roboto" w:eastAsia="Roboto" w:cs="Roboto"/>
          <w:sz w:val="22"/>
        </w:rPr>
        <w:t xml:space="preserve">Curran, T., Wexler, L. (2017). School-Based Positive Youth Development: A Systematic Review of the Literature. </w:t>
      </w:r>
      <w:r w:rsidRPr="26BDCABA">
        <w:rPr>
          <w:rFonts w:ascii="Roboto" w:hAnsi="Roboto" w:eastAsia="Roboto" w:cs="Roboto"/>
          <w:i/>
          <w:iCs/>
          <w:sz w:val="22"/>
        </w:rPr>
        <w:t>Journal of School Health</w:t>
      </w:r>
      <w:r w:rsidRPr="26BDCABA">
        <w:rPr>
          <w:rFonts w:ascii="Roboto" w:hAnsi="Roboto" w:eastAsia="Roboto" w:cs="Roboto"/>
          <w:sz w:val="22"/>
        </w:rPr>
        <w:t xml:space="preserve">. 2017 2017/1;87(1):71-80. </w:t>
      </w:r>
      <w:hyperlink r:id="rId46">
        <w:r w:rsidRPr="26BDCABA">
          <w:rPr>
            <w:rStyle w:val="Hyperlink"/>
            <w:rFonts w:eastAsia="Roboto" w:cs="Roboto"/>
          </w:rPr>
          <w:t>https://doi.org/10.1111/josh.12467</w:t>
        </w:r>
      </w:hyperlink>
    </w:p>
    <w:p w:rsidR="67FC1466" w:rsidP="26BDCABA" w:rsidRDefault="67FC1466" w14:paraId="3373B4DD" w14:textId="6EEDBC71">
      <w:pPr>
        <w:spacing w:line="257" w:lineRule="auto"/>
      </w:pPr>
      <w:r w:rsidRPr="26BDCABA">
        <w:rPr>
          <w:rFonts w:ascii="Roboto" w:hAnsi="Roboto" w:eastAsia="Roboto" w:cs="Roboto"/>
          <w:color w:val="212121"/>
          <w:sz w:val="22"/>
        </w:rPr>
        <w:t xml:space="preserve">Dray, J., Bowman, J., Campbell, E., Freund, M., Wolfenden, L., Hodder, R. K., </w:t>
      </w:r>
      <w:proofErr w:type="spellStart"/>
      <w:r w:rsidRPr="26BDCABA">
        <w:rPr>
          <w:rFonts w:ascii="Roboto" w:hAnsi="Roboto" w:eastAsia="Roboto" w:cs="Roboto"/>
          <w:color w:val="212121"/>
          <w:sz w:val="22"/>
        </w:rPr>
        <w:t>McElwaine</w:t>
      </w:r>
      <w:proofErr w:type="spellEnd"/>
      <w:r w:rsidRPr="26BDCABA">
        <w:rPr>
          <w:rFonts w:ascii="Roboto" w:hAnsi="Roboto" w:eastAsia="Roboto" w:cs="Roboto"/>
          <w:color w:val="212121"/>
          <w:sz w:val="22"/>
        </w:rPr>
        <w:t xml:space="preserve">, K., </w:t>
      </w:r>
      <w:proofErr w:type="spellStart"/>
      <w:r w:rsidRPr="26BDCABA">
        <w:rPr>
          <w:rFonts w:ascii="Roboto" w:hAnsi="Roboto" w:eastAsia="Roboto" w:cs="Roboto"/>
          <w:color w:val="212121"/>
          <w:sz w:val="22"/>
        </w:rPr>
        <w:t>Tremain</w:t>
      </w:r>
      <w:proofErr w:type="spellEnd"/>
      <w:r w:rsidRPr="26BDCABA">
        <w:rPr>
          <w:rFonts w:ascii="Roboto" w:hAnsi="Roboto" w:eastAsia="Roboto" w:cs="Roboto"/>
          <w:color w:val="212121"/>
          <w:sz w:val="22"/>
        </w:rPr>
        <w:t xml:space="preserve">, D., Bartlem, K., Bailey, J., Small, T., Palazzi, K., </w:t>
      </w:r>
      <w:proofErr w:type="spellStart"/>
      <w:r w:rsidRPr="26BDCABA">
        <w:rPr>
          <w:rFonts w:ascii="Roboto" w:hAnsi="Roboto" w:eastAsia="Roboto" w:cs="Roboto"/>
          <w:color w:val="212121"/>
          <w:sz w:val="22"/>
        </w:rPr>
        <w:t>Oldmeadow</w:t>
      </w:r>
      <w:proofErr w:type="spellEnd"/>
      <w:r w:rsidRPr="26BDCABA">
        <w:rPr>
          <w:rFonts w:ascii="Roboto" w:hAnsi="Roboto" w:eastAsia="Roboto" w:cs="Roboto"/>
          <w:color w:val="212121"/>
          <w:sz w:val="22"/>
        </w:rPr>
        <w:t xml:space="preserve">, C., &amp; </w:t>
      </w:r>
      <w:proofErr w:type="spellStart"/>
      <w:r w:rsidRPr="26BDCABA">
        <w:rPr>
          <w:rFonts w:ascii="Roboto" w:hAnsi="Roboto" w:eastAsia="Roboto" w:cs="Roboto"/>
          <w:color w:val="212121"/>
          <w:sz w:val="22"/>
        </w:rPr>
        <w:t>Wiggers</w:t>
      </w:r>
      <w:proofErr w:type="spellEnd"/>
      <w:r w:rsidRPr="26BDCABA">
        <w:rPr>
          <w:rFonts w:ascii="Roboto" w:hAnsi="Roboto" w:eastAsia="Roboto" w:cs="Roboto"/>
          <w:color w:val="212121"/>
          <w:sz w:val="22"/>
        </w:rPr>
        <w:t xml:space="preserve">, J. (2017). Systematic Review of Universal Resilience-Focused Interventions Targeting Child and Adolescent Mental Health in the School Setting. </w:t>
      </w:r>
      <w:r w:rsidRPr="26BDCABA">
        <w:rPr>
          <w:rFonts w:ascii="Roboto" w:hAnsi="Roboto" w:eastAsia="Roboto" w:cs="Roboto"/>
          <w:i/>
          <w:iCs/>
          <w:color w:val="212121"/>
          <w:sz w:val="22"/>
        </w:rPr>
        <w:t>Journal of the American Academy of Child and Adolescent Psychiatry</w:t>
      </w:r>
      <w:r w:rsidRPr="26BDCABA">
        <w:rPr>
          <w:rFonts w:ascii="Roboto" w:hAnsi="Roboto" w:eastAsia="Roboto" w:cs="Roboto"/>
          <w:color w:val="212121"/>
          <w:sz w:val="22"/>
        </w:rPr>
        <w:t xml:space="preserve">, </w:t>
      </w:r>
      <w:r w:rsidRPr="26BDCABA">
        <w:rPr>
          <w:rFonts w:ascii="Roboto" w:hAnsi="Roboto" w:eastAsia="Roboto" w:cs="Roboto"/>
          <w:i/>
          <w:iCs/>
          <w:color w:val="212121"/>
          <w:sz w:val="22"/>
        </w:rPr>
        <w:t>56</w:t>
      </w:r>
      <w:r w:rsidRPr="26BDCABA">
        <w:rPr>
          <w:rFonts w:ascii="Roboto" w:hAnsi="Roboto" w:eastAsia="Roboto" w:cs="Roboto"/>
          <w:color w:val="212121"/>
          <w:sz w:val="22"/>
        </w:rPr>
        <w:t xml:space="preserve">(10), 813–824. </w:t>
      </w:r>
      <w:hyperlink r:id="rId47">
        <w:r w:rsidRPr="26BDCABA">
          <w:rPr>
            <w:rStyle w:val="Hyperlink"/>
            <w:rFonts w:eastAsia="Roboto" w:cs="Roboto"/>
          </w:rPr>
          <w:t>https://doi.org/10.1016/j.jaac.2017.07.780</w:t>
        </w:r>
      </w:hyperlink>
    </w:p>
    <w:p w:rsidR="43DEF838" w:rsidP="229793DC" w:rsidRDefault="43DEF838" w14:paraId="5D6D83B1" w14:textId="4F8645F4">
      <w:pPr>
        <w:pStyle w:val="BodyText"/>
        <w:spacing w:after="0" w:line="240" w:lineRule="auto"/>
      </w:pPr>
      <w:proofErr w:type="spellStart"/>
      <w:r w:rsidRPr="229793DC">
        <w:rPr>
          <w:rFonts w:eastAsiaTheme="minorEastAsia"/>
        </w:rPr>
        <w:t>Durlak</w:t>
      </w:r>
      <w:proofErr w:type="spellEnd"/>
      <w:r w:rsidRPr="229793DC">
        <w:rPr>
          <w:rFonts w:eastAsiaTheme="minorEastAsia"/>
        </w:rPr>
        <w:t xml:space="preserve">, J.A., Weissberg, R.P., </w:t>
      </w:r>
      <w:proofErr w:type="spellStart"/>
      <w:r w:rsidRPr="229793DC">
        <w:rPr>
          <w:rFonts w:eastAsiaTheme="minorEastAsia"/>
        </w:rPr>
        <w:t>Dymnicki</w:t>
      </w:r>
      <w:proofErr w:type="spellEnd"/>
      <w:r w:rsidRPr="229793DC">
        <w:rPr>
          <w:rFonts w:eastAsiaTheme="minorEastAsia"/>
        </w:rPr>
        <w:t xml:space="preserve">, A.B., Taylor, R.D., </w:t>
      </w:r>
      <w:proofErr w:type="spellStart"/>
      <w:r w:rsidRPr="229793DC">
        <w:rPr>
          <w:rFonts w:eastAsiaTheme="minorEastAsia"/>
        </w:rPr>
        <w:t>Schellinger</w:t>
      </w:r>
      <w:proofErr w:type="spellEnd"/>
      <w:r w:rsidRPr="229793DC">
        <w:rPr>
          <w:rFonts w:eastAsiaTheme="minorEastAsia"/>
        </w:rPr>
        <w:t xml:space="preserve">, K.B. (2011). The impact of enhancing students’ social and emotional learning: A meta-analysis of school based universal interventions. </w:t>
      </w:r>
      <w:r w:rsidRPr="229793DC">
        <w:rPr>
          <w:rFonts w:eastAsiaTheme="minorEastAsia"/>
          <w:i/>
          <w:iCs/>
        </w:rPr>
        <w:t>Child Development,</w:t>
      </w:r>
      <w:r w:rsidRPr="229793DC">
        <w:rPr>
          <w:rFonts w:eastAsiaTheme="minorEastAsia"/>
        </w:rPr>
        <w:t xml:space="preserve"> 82, 405-432. </w:t>
      </w:r>
      <w:hyperlink r:id="rId48">
        <w:r w:rsidRPr="229793DC" w:rsidR="78B6E184">
          <w:rPr>
            <w:rStyle w:val="Hyperlink"/>
            <w:rFonts w:eastAsiaTheme="minorEastAsia"/>
          </w:rPr>
          <w:t>https://doi.org/10.1111/j.1467-8624.2010.01564.x</w:t>
        </w:r>
      </w:hyperlink>
    </w:p>
    <w:p w:rsidR="71A0A956" w:rsidP="229793DC" w:rsidRDefault="71A0A956" w14:paraId="7CF5CA07" w14:textId="45CC7F34">
      <w:pPr>
        <w:pStyle w:val="BodyText"/>
        <w:spacing w:after="0" w:line="240" w:lineRule="auto"/>
        <w:rPr>
          <w:rFonts w:ascii="Segoe UI" w:hAnsi="Segoe UI" w:eastAsia="Segoe UI" w:cs="Segoe UI"/>
          <w:color w:val="212121"/>
          <w:sz w:val="24"/>
          <w:szCs w:val="24"/>
        </w:rPr>
      </w:pPr>
    </w:p>
    <w:p w:rsidR="71A0A956" w:rsidP="229793DC" w:rsidRDefault="78B6E184" w14:paraId="177A2119" w14:textId="4F6825F9">
      <w:pPr>
        <w:pStyle w:val="BodyText"/>
        <w:spacing w:after="0" w:line="240" w:lineRule="auto"/>
      </w:pPr>
      <w:proofErr w:type="spellStart"/>
      <w:r w:rsidRPr="229793DC">
        <w:rPr>
          <w:rFonts w:eastAsiaTheme="minorEastAsia"/>
        </w:rPr>
        <w:t>Khanlou</w:t>
      </w:r>
      <w:proofErr w:type="spellEnd"/>
      <w:r w:rsidRPr="229793DC">
        <w:rPr>
          <w:rFonts w:eastAsiaTheme="minorEastAsia"/>
        </w:rPr>
        <w:t xml:space="preserve">, N., &amp; Wray, R. (2014). A whole community approach towards child and young resilience promotion: A review of resilience literature. </w:t>
      </w:r>
      <w:r w:rsidRPr="229793DC">
        <w:rPr>
          <w:rFonts w:eastAsiaTheme="minorEastAsia"/>
          <w:i/>
          <w:iCs/>
        </w:rPr>
        <w:t>International Journal of Mental Health and Addiction</w:t>
      </w:r>
      <w:r w:rsidRPr="229793DC">
        <w:rPr>
          <w:rFonts w:eastAsiaTheme="minorEastAsia"/>
        </w:rPr>
        <w:t xml:space="preserve"> 12, 64-79. </w:t>
      </w:r>
      <w:hyperlink r:id="rId49">
        <w:r w:rsidRPr="229793DC">
          <w:rPr>
            <w:rStyle w:val="Hyperlink"/>
            <w:rFonts w:eastAsiaTheme="minorEastAsia"/>
          </w:rPr>
          <w:t>https://doi.org/10.1007/s11469-013-9470-1</w:t>
        </w:r>
      </w:hyperlink>
    </w:p>
    <w:p w:rsidR="71A0A956" w:rsidP="7961DEAF" w:rsidRDefault="71A0A956" w14:paraId="4D50A173" w14:textId="40508D19">
      <w:pPr>
        <w:pStyle w:val="BodyText"/>
        <w:spacing w:after="0" w:line="240" w:lineRule="auto"/>
        <w:rPr>
          <w:rFonts w:eastAsiaTheme="minorEastAsia"/>
        </w:rPr>
      </w:pPr>
    </w:p>
    <w:p w:rsidR="43DEF838" w:rsidP="7961DEAF" w:rsidRDefault="43DEF838" w14:paraId="6C98FE4D" w14:textId="29F596F8">
      <w:pPr>
        <w:pStyle w:val="BodyText"/>
        <w:spacing w:after="0" w:line="240" w:lineRule="auto"/>
        <w:rPr>
          <w:rFonts w:eastAsiaTheme="minorEastAsia"/>
        </w:rPr>
      </w:pPr>
      <w:proofErr w:type="spellStart"/>
      <w:r w:rsidRPr="229793DC">
        <w:rPr>
          <w:rFonts w:eastAsiaTheme="minorEastAsia"/>
        </w:rPr>
        <w:t>Miljević-Riđički</w:t>
      </w:r>
      <w:proofErr w:type="spellEnd"/>
      <w:r w:rsidRPr="229793DC">
        <w:rPr>
          <w:rFonts w:eastAsiaTheme="minorEastAsia"/>
        </w:rPr>
        <w:t xml:space="preserve">, R., </w:t>
      </w:r>
      <w:proofErr w:type="spellStart"/>
      <w:r w:rsidRPr="229793DC">
        <w:rPr>
          <w:rFonts w:eastAsiaTheme="minorEastAsia"/>
        </w:rPr>
        <w:t>Plantak</w:t>
      </w:r>
      <w:proofErr w:type="spellEnd"/>
      <w:r w:rsidRPr="229793DC">
        <w:rPr>
          <w:rFonts w:eastAsiaTheme="minorEastAsia"/>
        </w:rPr>
        <w:t xml:space="preserve">, K., &amp; </w:t>
      </w:r>
      <w:proofErr w:type="spellStart"/>
      <w:r w:rsidRPr="229793DC">
        <w:rPr>
          <w:rFonts w:eastAsiaTheme="minorEastAsia"/>
        </w:rPr>
        <w:t>Bouillet</w:t>
      </w:r>
      <w:proofErr w:type="spellEnd"/>
      <w:r w:rsidRPr="229793DC">
        <w:rPr>
          <w:rFonts w:eastAsiaTheme="minorEastAsia"/>
        </w:rPr>
        <w:t xml:space="preserve">, D. (2017). Resilience in Preschool Children–The Perspectives of Teachers, Parents and Children. </w:t>
      </w:r>
      <w:r w:rsidRPr="229793DC">
        <w:rPr>
          <w:rFonts w:eastAsiaTheme="minorEastAsia"/>
          <w:i/>
          <w:iCs/>
        </w:rPr>
        <w:t>International Journal of Emotional Education</w:t>
      </w:r>
      <w:r w:rsidRPr="229793DC">
        <w:rPr>
          <w:rFonts w:eastAsiaTheme="minorEastAsia"/>
        </w:rPr>
        <w:t xml:space="preserve">, 9(2), 31-43. </w:t>
      </w:r>
    </w:p>
    <w:p w:rsidR="71A0A956" w:rsidP="7961DEAF" w:rsidRDefault="71A0A956" w14:paraId="1C7B4021" w14:textId="46089366">
      <w:pPr>
        <w:pStyle w:val="BodyText"/>
        <w:spacing w:after="0" w:line="240" w:lineRule="auto"/>
        <w:rPr>
          <w:rFonts w:eastAsiaTheme="minorEastAsia"/>
        </w:rPr>
      </w:pPr>
    </w:p>
    <w:p w:rsidR="43DEF838" w:rsidP="229793DC" w:rsidRDefault="43DEF838" w14:paraId="5803B69D" w14:textId="3F08F064">
      <w:pPr>
        <w:pStyle w:val="BodyText"/>
        <w:spacing w:after="0" w:line="240" w:lineRule="auto"/>
      </w:pPr>
      <w:r w:rsidRPr="229793DC">
        <w:rPr>
          <w:rFonts w:eastAsiaTheme="minorEastAsia"/>
        </w:rPr>
        <w:t xml:space="preserve">Nation, M., </w:t>
      </w:r>
      <w:proofErr w:type="spellStart"/>
      <w:r w:rsidRPr="229793DC">
        <w:rPr>
          <w:rFonts w:eastAsiaTheme="minorEastAsia"/>
        </w:rPr>
        <w:t>Crusto</w:t>
      </w:r>
      <w:proofErr w:type="spellEnd"/>
      <w:r w:rsidRPr="229793DC">
        <w:rPr>
          <w:rFonts w:eastAsiaTheme="minorEastAsia"/>
        </w:rPr>
        <w:t xml:space="preserve">, C., </w:t>
      </w:r>
      <w:proofErr w:type="spellStart"/>
      <w:r w:rsidRPr="229793DC">
        <w:rPr>
          <w:rFonts w:eastAsiaTheme="minorEastAsia"/>
        </w:rPr>
        <w:t>Wandersman</w:t>
      </w:r>
      <w:proofErr w:type="spellEnd"/>
      <w:r w:rsidRPr="229793DC">
        <w:rPr>
          <w:rFonts w:eastAsiaTheme="minorEastAsia"/>
        </w:rPr>
        <w:t xml:space="preserve">, A., </w:t>
      </w:r>
      <w:proofErr w:type="spellStart"/>
      <w:r w:rsidRPr="229793DC">
        <w:rPr>
          <w:rFonts w:eastAsiaTheme="minorEastAsia"/>
        </w:rPr>
        <w:t>Kumpfer</w:t>
      </w:r>
      <w:proofErr w:type="spellEnd"/>
      <w:r w:rsidRPr="229793DC">
        <w:rPr>
          <w:rFonts w:eastAsiaTheme="minorEastAsia"/>
        </w:rPr>
        <w:t xml:space="preserve">, K.L., </w:t>
      </w:r>
      <w:proofErr w:type="spellStart"/>
      <w:r w:rsidRPr="229793DC">
        <w:rPr>
          <w:rFonts w:eastAsiaTheme="minorEastAsia"/>
        </w:rPr>
        <w:t>Seybolt</w:t>
      </w:r>
      <w:proofErr w:type="spellEnd"/>
      <w:r w:rsidRPr="229793DC">
        <w:rPr>
          <w:rFonts w:eastAsiaTheme="minorEastAsia"/>
        </w:rPr>
        <w:t xml:space="preserve">, D., Morrisey-Kane, E., </w:t>
      </w:r>
      <w:proofErr w:type="spellStart"/>
      <w:r w:rsidRPr="229793DC">
        <w:rPr>
          <w:rFonts w:eastAsiaTheme="minorEastAsia"/>
        </w:rPr>
        <w:t>Davino</w:t>
      </w:r>
      <w:proofErr w:type="spellEnd"/>
      <w:r w:rsidRPr="229793DC">
        <w:rPr>
          <w:rFonts w:eastAsiaTheme="minorEastAsia"/>
        </w:rPr>
        <w:t xml:space="preserve">, K. (2003). What works in prevention: Principles of effective prevention programs. </w:t>
      </w:r>
      <w:r w:rsidRPr="229793DC">
        <w:rPr>
          <w:rFonts w:eastAsiaTheme="minorEastAsia"/>
          <w:i/>
          <w:iCs/>
        </w:rPr>
        <w:t>American Psychologis</w:t>
      </w:r>
      <w:r w:rsidRPr="229793DC">
        <w:rPr>
          <w:rFonts w:eastAsiaTheme="minorEastAsia"/>
        </w:rPr>
        <w:t>t, 58, 449-</w:t>
      </w:r>
      <w:r w:rsidRPr="229793DC" w:rsidR="0E23D88A">
        <w:rPr>
          <w:rFonts w:eastAsiaTheme="minorEastAsia"/>
        </w:rPr>
        <w:t>56</w:t>
      </w:r>
      <w:r w:rsidRPr="229793DC">
        <w:rPr>
          <w:rFonts w:eastAsiaTheme="minorEastAsia"/>
        </w:rPr>
        <w:t xml:space="preserve">. </w:t>
      </w:r>
      <w:hyperlink r:id="rId50">
        <w:r w:rsidRPr="229793DC" w:rsidR="257095AB">
          <w:rPr>
            <w:rStyle w:val="Hyperlink"/>
            <w:rFonts w:eastAsiaTheme="minorEastAsia"/>
          </w:rPr>
          <w:t>https://doi.org/10.1037/0003-066x.58.6-7.449</w:t>
        </w:r>
      </w:hyperlink>
    </w:p>
    <w:p w:rsidR="229793DC" w:rsidP="229793DC" w:rsidRDefault="229793DC" w14:paraId="25460F63" w14:textId="04B1FE84">
      <w:pPr>
        <w:pStyle w:val="BodyText"/>
        <w:spacing w:after="0" w:line="240" w:lineRule="auto"/>
        <w:rPr>
          <w:rFonts w:ascii="Segoe UI" w:hAnsi="Segoe UI" w:eastAsia="Segoe UI" w:cs="Segoe UI"/>
          <w:color w:val="212121"/>
          <w:sz w:val="24"/>
          <w:szCs w:val="24"/>
        </w:rPr>
      </w:pPr>
    </w:p>
    <w:p w:rsidR="43DEF838" w:rsidP="7961DEAF" w:rsidRDefault="43DEF838" w14:paraId="79F556C9" w14:textId="6191EC64">
      <w:pPr>
        <w:pStyle w:val="BodyText"/>
        <w:spacing w:after="0" w:line="240" w:lineRule="auto"/>
        <w:rPr>
          <w:rFonts w:eastAsiaTheme="minorEastAsia"/>
        </w:rPr>
      </w:pPr>
      <w:r w:rsidRPr="229793DC">
        <w:rPr>
          <w:rFonts w:eastAsiaTheme="minorEastAsia"/>
        </w:rPr>
        <w:t xml:space="preserve">National Institute of Mental Health (NIMH). (2011). </w:t>
      </w:r>
      <w:r w:rsidRPr="229793DC">
        <w:rPr>
          <w:rFonts w:eastAsiaTheme="minorEastAsia"/>
          <w:i/>
          <w:iCs/>
        </w:rPr>
        <w:t>The teen brain: Still under construction.</w:t>
      </w:r>
      <w:r w:rsidRPr="229793DC">
        <w:rPr>
          <w:rFonts w:eastAsiaTheme="minorEastAsia"/>
        </w:rPr>
        <w:t xml:space="preserve"> London: NIMH. </w:t>
      </w:r>
    </w:p>
    <w:p w:rsidR="71A0A956" w:rsidP="7961DEAF" w:rsidRDefault="71A0A956" w14:paraId="7E2892BF" w14:textId="0DB6DE25">
      <w:pPr>
        <w:pStyle w:val="BodyText"/>
        <w:spacing w:after="0" w:line="240" w:lineRule="auto"/>
        <w:rPr>
          <w:rFonts w:eastAsiaTheme="minorEastAsia"/>
        </w:rPr>
      </w:pPr>
    </w:p>
    <w:p w:rsidR="43DEF838" w:rsidP="7961DEAF" w:rsidRDefault="43DEF838" w14:paraId="284C5945" w14:textId="624FFCCB">
      <w:pPr>
        <w:pStyle w:val="BodyText"/>
        <w:spacing w:after="0" w:line="240" w:lineRule="auto"/>
        <w:rPr>
          <w:rFonts w:eastAsiaTheme="minorEastAsia"/>
        </w:rPr>
      </w:pPr>
      <w:proofErr w:type="spellStart"/>
      <w:r w:rsidRPr="229793DC">
        <w:rPr>
          <w:rFonts w:eastAsiaTheme="minorEastAsia"/>
        </w:rPr>
        <w:lastRenderedPageBreak/>
        <w:t>Oberle</w:t>
      </w:r>
      <w:proofErr w:type="spellEnd"/>
      <w:r w:rsidRPr="229793DC">
        <w:rPr>
          <w:rFonts w:eastAsiaTheme="minorEastAsia"/>
        </w:rPr>
        <w:t xml:space="preserve">, E., &amp; </w:t>
      </w:r>
      <w:proofErr w:type="spellStart"/>
      <w:r w:rsidRPr="229793DC">
        <w:rPr>
          <w:rFonts w:eastAsiaTheme="minorEastAsia"/>
        </w:rPr>
        <w:t>Schonert-Reichl</w:t>
      </w:r>
      <w:proofErr w:type="spellEnd"/>
      <w:r w:rsidRPr="229793DC">
        <w:rPr>
          <w:rFonts w:eastAsiaTheme="minorEastAsia"/>
        </w:rPr>
        <w:t>, K. A. (2017). Social and Emotional Learning: Recent Research and Practical Strategies for Promoting Children’s Social and Emotional Competence in Schools. In</w:t>
      </w:r>
      <w:r w:rsidRPr="229793DC">
        <w:rPr>
          <w:rFonts w:eastAsiaTheme="minorEastAsia"/>
          <w:i/>
          <w:iCs/>
        </w:rPr>
        <w:t xml:space="preserve"> Handbook of Social </w:t>
      </w:r>
      <w:proofErr w:type="spellStart"/>
      <w:r w:rsidRPr="229793DC">
        <w:rPr>
          <w:rFonts w:eastAsiaTheme="minorEastAsia"/>
          <w:i/>
          <w:iCs/>
        </w:rPr>
        <w:t>Behavior</w:t>
      </w:r>
      <w:proofErr w:type="spellEnd"/>
      <w:r w:rsidRPr="229793DC">
        <w:rPr>
          <w:rFonts w:eastAsiaTheme="minorEastAsia"/>
          <w:i/>
          <w:iCs/>
        </w:rPr>
        <w:t xml:space="preserve"> and Skills in Children</w:t>
      </w:r>
      <w:r w:rsidRPr="229793DC">
        <w:rPr>
          <w:rFonts w:eastAsiaTheme="minorEastAsia"/>
        </w:rPr>
        <w:t xml:space="preserve"> (pp. 175-197). New York: Springer. </w:t>
      </w:r>
    </w:p>
    <w:p w:rsidR="71A0A956" w:rsidP="7961DEAF" w:rsidRDefault="71A0A956" w14:paraId="18872BC9" w14:textId="484EF292">
      <w:pPr>
        <w:pStyle w:val="BodyText"/>
        <w:spacing w:after="0" w:line="240" w:lineRule="auto"/>
        <w:rPr>
          <w:rFonts w:eastAsiaTheme="minorEastAsia"/>
        </w:rPr>
      </w:pPr>
    </w:p>
    <w:p w:rsidR="71A0A956" w:rsidP="229793DC" w:rsidRDefault="7EBE757E" w14:paraId="689F2CB2" w14:textId="395CB2E6">
      <w:pPr>
        <w:pStyle w:val="BodyText"/>
        <w:spacing w:after="0" w:line="240" w:lineRule="auto"/>
      </w:pPr>
      <w:proofErr w:type="spellStart"/>
      <w:r w:rsidRPr="229793DC">
        <w:rPr>
          <w:rFonts w:eastAsiaTheme="minorEastAsia"/>
        </w:rPr>
        <w:t>Oberle</w:t>
      </w:r>
      <w:proofErr w:type="spellEnd"/>
      <w:r w:rsidRPr="229793DC">
        <w:rPr>
          <w:rFonts w:eastAsiaTheme="minorEastAsia"/>
        </w:rPr>
        <w:t xml:space="preserve">, E., </w:t>
      </w:r>
      <w:proofErr w:type="spellStart"/>
      <w:r w:rsidRPr="229793DC">
        <w:rPr>
          <w:rFonts w:eastAsiaTheme="minorEastAsia"/>
        </w:rPr>
        <w:t>Domitrovich</w:t>
      </w:r>
      <w:proofErr w:type="spellEnd"/>
      <w:r w:rsidRPr="229793DC">
        <w:rPr>
          <w:rFonts w:eastAsiaTheme="minorEastAsia"/>
        </w:rPr>
        <w:t xml:space="preserve">, C. E., Meyers, D. C., &amp; Weissberg, R. P. (2016). Establishing systemic social and emotional learning approaches in schools: A framework for schoolwide implementation. </w:t>
      </w:r>
      <w:r w:rsidRPr="229793DC">
        <w:rPr>
          <w:rFonts w:eastAsiaTheme="minorEastAsia"/>
          <w:i/>
          <w:iCs/>
        </w:rPr>
        <w:t>Cambridge Journal of Education</w:t>
      </w:r>
      <w:r w:rsidRPr="229793DC">
        <w:rPr>
          <w:rFonts w:eastAsiaTheme="minorEastAsia"/>
        </w:rPr>
        <w:t xml:space="preserve">, 1–21. </w:t>
      </w:r>
      <w:hyperlink r:id="rId51">
        <w:r w:rsidRPr="000D5EBF">
          <w:rPr>
            <w:rStyle w:val="Hyperlink"/>
          </w:rPr>
          <w:t>https://doi.org/10.1080/0305764X.2015.1125450</w:t>
        </w:r>
      </w:hyperlink>
    </w:p>
    <w:p w:rsidR="71A0A956" w:rsidP="7961DEAF" w:rsidRDefault="71A0A956" w14:paraId="78B3269B" w14:textId="46FBA877">
      <w:pPr>
        <w:pStyle w:val="BodyText"/>
        <w:spacing w:after="0" w:line="240" w:lineRule="auto"/>
        <w:rPr>
          <w:rFonts w:eastAsiaTheme="minorEastAsia"/>
        </w:rPr>
      </w:pPr>
    </w:p>
    <w:p w:rsidR="7EBE757E" w:rsidP="229793DC" w:rsidRDefault="7EBE757E" w14:paraId="4E859228" w14:textId="64D16845">
      <w:pPr>
        <w:pStyle w:val="BodyText"/>
        <w:spacing w:after="0" w:line="240" w:lineRule="auto"/>
        <w:rPr>
          <w:rFonts w:eastAsiaTheme="minorEastAsia"/>
        </w:rPr>
      </w:pPr>
      <w:proofErr w:type="spellStart"/>
      <w:r w:rsidRPr="229793DC">
        <w:rPr>
          <w:rFonts w:eastAsiaTheme="minorEastAsia"/>
        </w:rPr>
        <w:t>Reavley</w:t>
      </w:r>
      <w:proofErr w:type="spellEnd"/>
      <w:r w:rsidRPr="229793DC">
        <w:rPr>
          <w:rFonts w:eastAsiaTheme="minorEastAsia"/>
        </w:rPr>
        <w:t xml:space="preserve">, N., </w:t>
      </w:r>
      <w:proofErr w:type="spellStart"/>
      <w:r w:rsidRPr="229793DC">
        <w:rPr>
          <w:rFonts w:eastAsiaTheme="minorEastAsia"/>
        </w:rPr>
        <w:t>Bassilos</w:t>
      </w:r>
      <w:proofErr w:type="spellEnd"/>
      <w:r w:rsidRPr="229793DC">
        <w:rPr>
          <w:rFonts w:eastAsiaTheme="minorEastAsia"/>
        </w:rPr>
        <w:t xml:space="preserve">, B., Ryan, S., </w:t>
      </w:r>
      <w:proofErr w:type="spellStart"/>
      <w:r w:rsidRPr="229793DC">
        <w:rPr>
          <w:rFonts w:eastAsiaTheme="minorEastAsia"/>
        </w:rPr>
        <w:t>Schlichthorst</w:t>
      </w:r>
      <w:proofErr w:type="spellEnd"/>
      <w:r w:rsidRPr="229793DC">
        <w:rPr>
          <w:rFonts w:eastAsiaTheme="minorEastAsia"/>
        </w:rPr>
        <w:t xml:space="preserve">, M., &amp; Nicholas, A. (2015). </w:t>
      </w:r>
      <w:r w:rsidRPr="229793DC">
        <w:rPr>
          <w:rFonts w:eastAsiaTheme="minorEastAsia"/>
          <w:i/>
          <w:iCs/>
        </w:rPr>
        <w:t xml:space="preserve">Interventions to build resilience among young people. </w:t>
      </w:r>
      <w:r w:rsidRPr="229793DC">
        <w:rPr>
          <w:rFonts w:eastAsiaTheme="minorEastAsia"/>
        </w:rPr>
        <w:t xml:space="preserve">Melbourne, Victoria: Victorian Health Promotion Foundation (VicHealth). </w:t>
      </w:r>
      <w:hyperlink r:id="rId52">
        <w:r w:rsidRPr="229793DC">
          <w:rPr>
            <w:rStyle w:val="Hyperlink"/>
            <w:rFonts w:eastAsiaTheme="minorEastAsia"/>
          </w:rPr>
          <w:t>https://www.vichealth.vic.gov.au/sites/default/files/Interventions-to-build-resilience-among-young-people.pdf</w:t>
        </w:r>
      </w:hyperlink>
    </w:p>
    <w:p w:rsidR="229793DC" w:rsidP="229793DC" w:rsidRDefault="229793DC" w14:paraId="6C4A5F2F" w14:textId="373CF3C1">
      <w:pPr>
        <w:pStyle w:val="BodyText"/>
        <w:spacing w:after="0" w:line="240" w:lineRule="auto"/>
        <w:rPr>
          <w:rFonts w:eastAsiaTheme="minorEastAsia"/>
        </w:rPr>
      </w:pPr>
    </w:p>
    <w:p w:rsidR="43DEF838" w:rsidP="229793DC" w:rsidRDefault="43DEF838" w14:paraId="263DF5E4" w14:textId="18F1978F">
      <w:pPr>
        <w:pStyle w:val="BodyText"/>
        <w:spacing w:after="0" w:line="240" w:lineRule="auto"/>
      </w:pPr>
      <w:r w:rsidRPr="229793DC">
        <w:rPr>
          <w:rFonts w:eastAsiaTheme="minorEastAsia"/>
        </w:rPr>
        <w:t xml:space="preserve">Sawyer, S.M., Afifi, R.M., Bearinger, L.H., Blakemore, S.J., Dick, B., </w:t>
      </w:r>
      <w:proofErr w:type="spellStart"/>
      <w:r w:rsidRPr="229793DC">
        <w:rPr>
          <w:rFonts w:eastAsiaTheme="minorEastAsia"/>
        </w:rPr>
        <w:t>Ezeh</w:t>
      </w:r>
      <w:proofErr w:type="spellEnd"/>
      <w:r w:rsidRPr="229793DC">
        <w:rPr>
          <w:rFonts w:eastAsiaTheme="minorEastAsia"/>
        </w:rPr>
        <w:t xml:space="preserve">, A.C., &amp; Patton G.C. (2012). Adolescence: a foundation for future health. </w:t>
      </w:r>
      <w:r w:rsidRPr="229793DC">
        <w:rPr>
          <w:rFonts w:eastAsiaTheme="minorEastAsia"/>
          <w:i/>
          <w:iCs/>
        </w:rPr>
        <w:t>Lancet</w:t>
      </w:r>
      <w:r w:rsidRPr="229793DC">
        <w:rPr>
          <w:rFonts w:eastAsiaTheme="minorEastAsia"/>
        </w:rPr>
        <w:t xml:space="preserve">, 379, 1630–1640. </w:t>
      </w:r>
      <w:hyperlink r:id="rId53">
        <w:r w:rsidRPr="229793DC" w:rsidR="12373DD2">
          <w:rPr>
            <w:rStyle w:val="Hyperlink"/>
            <w:rFonts w:eastAsiaTheme="minorEastAsia"/>
          </w:rPr>
          <w:t>https://doi.org/10.1016/S0140-6736(12)60072-5</w:t>
        </w:r>
      </w:hyperlink>
    </w:p>
    <w:p w:rsidR="71A0A956" w:rsidP="229793DC" w:rsidRDefault="71A0A956" w14:paraId="66EA2AB0" w14:textId="593A0C36">
      <w:pPr>
        <w:pStyle w:val="BodyText"/>
        <w:spacing w:after="0" w:line="240" w:lineRule="auto"/>
        <w:rPr>
          <w:rFonts w:ascii="Segoe UI" w:hAnsi="Segoe UI" w:eastAsia="Segoe UI" w:cs="Segoe UI"/>
          <w:color w:val="212121"/>
          <w:sz w:val="24"/>
          <w:szCs w:val="24"/>
        </w:rPr>
      </w:pPr>
    </w:p>
    <w:p w:rsidR="43DEF838" w:rsidP="229793DC" w:rsidRDefault="43DEF838" w14:paraId="24EB6FD9" w14:textId="766B7968">
      <w:pPr>
        <w:pStyle w:val="BodyText"/>
        <w:spacing w:after="0" w:line="240" w:lineRule="auto"/>
        <w:rPr>
          <w:rFonts w:ascii="Open Sans" w:hAnsi="Open Sans" w:eastAsia="Open Sans" w:cs="Open Sans"/>
          <w:color w:val="414042" w:themeColor="text1"/>
          <w:sz w:val="20"/>
          <w:szCs w:val="20"/>
        </w:rPr>
      </w:pPr>
      <w:r w:rsidRPr="229793DC">
        <w:rPr>
          <w:rFonts w:eastAsiaTheme="minorEastAsia"/>
        </w:rPr>
        <w:t xml:space="preserve">Seligman, M. E., Ernst, R. M., Gillham, J., </w:t>
      </w:r>
      <w:proofErr w:type="spellStart"/>
      <w:r w:rsidRPr="229793DC">
        <w:rPr>
          <w:rFonts w:eastAsiaTheme="minorEastAsia"/>
        </w:rPr>
        <w:t>Reivich</w:t>
      </w:r>
      <w:proofErr w:type="spellEnd"/>
      <w:r w:rsidRPr="229793DC">
        <w:rPr>
          <w:rFonts w:eastAsiaTheme="minorEastAsia"/>
        </w:rPr>
        <w:t xml:space="preserve">, K., &amp; </w:t>
      </w:r>
      <w:proofErr w:type="spellStart"/>
      <w:r w:rsidRPr="229793DC">
        <w:rPr>
          <w:rFonts w:eastAsiaTheme="minorEastAsia"/>
        </w:rPr>
        <w:t>Linkins</w:t>
      </w:r>
      <w:proofErr w:type="spellEnd"/>
      <w:r w:rsidRPr="229793DC">
        <w:rPr>
          <w:rFonts w:eastAsiaTheme="minorEastAsia"/>
        </w:rPr>
        <w:t xml:space="preserve">, M. (2009). Positive education: Positive psychology and classroom interventions. Oxford review of education, 35(3), 293-311. </w:t>
      </w:r>
      <w:hyperlink r:id="rId54">
        <w:r w:rsidRPr="000D5EBF" w:rsidR="05B73B82">
          <w:rPr>
            <w:rStyle w:val="Hyperlink"/>
          </w:rPr>
          <w:t>https://doi.org/10.1080/03054980902934563</w:t>
        </w:r>
      </w:hyperlink>
    </w:p>
    <w:p w:rsidR="71A0A956" w:rsidP="7961DEAF" w:rsidRDefault="71A0A956" w14:paraId="212F2F7C" w14:textId="3D46863D">
      <w:pPr>
        <w:pStyle w:val="BodyText"/>
        <w:spacing w:after="0" w:line="240" w:lineRule="auto"/>
        <w:rPr>
          <w:rFonts w:eastAsiaTheme="minorEastAsia"/>
        </w:rPr>
      </w:pPr>
    </w:p>
    <w:p w:rsidR="43DEF838" w:rsidP="7961DEAF" w:rsidRDefault="43DEF838" w14:paraId="0FD10688" w14:textId="25C41574">
      <w:pPr>
        <w:pStyle w:val="BodyText"/>
        <w:spacing w:after="0" w:line="240" w:lineRule="auto"/>
        <w:rPr>
          <w:rFonts w:eastAsiaTheme="minorEastAsia"/>
        </w:rPr>
      </w:pPr>
      <w:proofErr w:type="spellStart"/>
      <w:r w:rsidRPr="229793DC">
        <w:rPr>
          <w:rFonts w:eastAsiaTheme="minorEastAsia"/>
        </w:rPr>
        <w:t>Shean</w:t>
      </w:r>
      <w:proofErr w:type="spellEnd"/>
      <w:r w:rsidRPr="229793DC">
        <w:rPr>
          <w:rFonts w:eastAsiaTheme="minorEastAsia"/>
        </w:rPr>
        <w:t xml:space="preserve">, M. (2015). Current theories relating to resilience and young people: A literature review. Melbourne, Victoria: Victorian Health Promotion Foundation (VicHealth). </w:t>
      </w:r>
      <w:hyperlink r:id="rId55">
        <w:r w:rsidRPr="229793DC" w:rsidR="31AC8FA9">
          <w:rPr>
            <w:rStyle w:val="Hyperlink"/>
            <w:rFonts w:eastAsiaTheme="minorEastAsia"/>
          </w:rPr>
          <w:t>https://www.vichealth.vic.gov.au/sites/default/files/Current-theories-relating-to-resilience-and-young-people.pdf</w:t>
        </w:r>
      </w:hyperlink>
    </w:p>
    <w:p w:rsidR="71A0A956" w:rsidP="7961DEAF" w:rsidRDefault="71A0A956" w14:paraId="70D6FD00" w14:textId="2A135FCC">
      <w:pPr>
        <w:pStyle w:val="BodyText"/>
        <w:spacing w:after="0" w:line="240" w:lineRule="auto"/>
        <w:rPr>
          <w:rFonts w:eastAsiaTheme="minorEastAsia"/>
        </w:rPr>
      </w:pPr>
    </w:p>
    <w:p w:rsidR="71A0A956" w:rsidP="229793DC" w:rsidRDefault="31AC8FA9" w14:paraId="5782CDF7" w14:textId="4A04CDE9">
      <w:pPr>
        <w:pStyle w:val="BodyText"/>
        <w:spacing w:after="0" w:line="240" w:lineRule="auto"/>
        <w:rPr>
          <w:rFonts w:eastAsiaTheme="minorEastAsia"/>
        </w:rPr>
      </w:pPr>
      <w:proofErr w:type="spellStart"/>
      <w:r w:rsidRPr="229793DC">
        <w:rPr>
          <w:rFonts w:eastAsiaTheme="minorEastAsia"/>
          <w:color w:val="212121"/>
        </w:rPr>
        <w:t>Stice</w:t>
      </w:r>
      <w:proofErr w:type="spellEnd"/>
      <w:r w:rsidRPr="229793DC">
        <w:rPr>
          <w:rFonts w:eastAsiaTheme="minorEastAsia"/>
          <w:color w:val="212121"/>
        </w:rPr>
        <w:t xml:space="preserve">, E., Shaw, H., </w:t>
      </w:r>
      <w:proofErr w:type="spellStart"/>
      <w:r w:rsidRPr="229793DC">
        <w:rPr>
          <w:rFonts w:eastAsiaTheme="minorEastAsia"/>
          <w:color w:val="212121"/>
        </w:rPr>
        <w:t>Bohon</w:t>
      </w:r>
      <w:proofErr w:type="spellEnd"/>
      <w:r w:rsidRPr="229793DC">
        <w:rPr>
          <w:rFonts w:eastAsiaTheme="minorEastAsia"/>
          <w:color w:val="212121"/>
        </w:rPr>
        <w:t xml:space="preserve">, C., Marti, C. N., &amp; Rohde, P. (2009). A meta-analytic review of depression prevention programs for children and adolescents: factors that predict magnitude of intervention effects. </w:t>
      </w:r>
      <w:r w:rsidRPr="229793DC">
        <w:rPr>
          <w:rFonts w:eastAsiaTheme="minorEastAsia"/>
          <w:i/>
          <w:iCs/>
          <w:color w:val="212121"/>
        </w:rPr>
        <w:t>Journal of consulting and clinical psychology</w:t>
      </w:r>
      <w:r w:rsidRPr="229793DC">
        <w:rPr>
          <w:rFonts w:eastAsiaTheme="minorEastAsia"/>
          <w:color w:val="212121"/>
        </w:rPr>
        <w:t xml:space="preserve">, </w:t>
      </w:r>
      <w:r w:rsidRPr="229793DC">
        <w:rPr>
          <w:rFonts w:eastAsiaTheme="minorEastAsia"/>
          <w:i/>
          <w:iCs/>
          <w:color w:val="212121"/>
        </w:rPr>
        <w:t>77</w:t>
      </w:r>
      <w:r w:rsidRPr="229793DC">
        <w:rPr>
          <w:rFonts w:eastAsiaTheme="minorEastAsia"/>
          <w:color w:val="212121"/>
        </w:rPr>
        <w:t xml:space="preserve">(3), 486–503. </w:t>
      </w:r>
      <w:hyperlink r:id="rId56">
        <w:r w:rsidRPr="229793DC">
          <w:rPr>
            <w:rStyle w:val="Hyperlink"/>
            <w:rFonts w:eastAsiaTheme="minorEastAsia"/>
          </w:rPr>
          <w:t>https://doi.org/10.1037/a0015168</w:t>
        </w:r>
      </w:hyperlink>
    </w:p>
    <w:p w:rsidR="71A0A956" w:rsidP="7961DEAF" w:rsidRDefault="43DEF838" w14:paraId="3A1EA729" w14:textId="06A0D923">
      <w:pPr>
        <w:pStyle w:val="BodyText"/>
        <w:spacing w:after="0" w:line="240" w:lineRule="auto"/>
        <w:rPr>
          <w:rFonts w:eastAsiaTheme="minorEastAsia"/>
        </w:rPr>
      </w:pPr>
      <w:r w:rsidRPr="229793DC">
        <w:rPr>
          <w:rFonts w:eastAsiaTheme="minorEastAsia"/>
        </w:rPr>
        <w:t xml:space="preserve"> </w:t>
      </w:r>
    </w:p>
    <w:p w:rsidR="43DEF838" w:rsidP="229793DC" w:rsidRDefault="43DEF838" w14:paraId="6252E491" w14:textId="00AC8768">
      <w:pPr>
        <w:pStyle w:val="BodyText"/>
        <w:spacing w:after="0" w:line="240" w:lineRule="auto"/>
      </w:pPr>
      <w:r w:rsidRPr="229793DC">
        <w:rPr>
          <w:rFonts w:eastAsiaTheme="minorEastAsia"/>
        </w:rPr>
        <w:t xml:space="preserve">Taylor, R. D., </w:t>
      </w:r>
      <w:proofErr w:type="spellStart"/>
      <w:r w:rsidRPr="229793DC">
        <w:rPr>
          <w:rFonts w:eastAsiaTheme="minorEastAsia"/>
        </w:rPr>
        <w:t>Oberle</w:t>
      </w:r>
      <w:proofErr w:type="spellEnd"/>
      <w:r w:rsidRPr="229793DC">
        <w:rPr>
          <w:rFonts w:eastAsiaTheme="minorEastAsia"/>
        </w:rPr>
        <w:t xml:space="preserve">, E., </w:t>
      </w:r>
      <w:proofErr w:type="spellStart"/>
      <w:r w:rsidRPr="229793DC">
        <w:rPr>
          <w:rFonts w:eastAsiaTheme="minorEastAsia"/>
        </w:rPr>
        <w:t>Durlak</w:t>
      </w:r>
      <w:proofErr w:type="spellEnd"/>
      <w:r w:rsidRPr="229793DC">
        <w:rPr>
          <w:rFonts w:eastAsiaTheme="minorEastAsia"/>
        </w:rPr>
        <w:t xml:space="preserve">, J. A., &amp; Weissberg, R. P. (2017). Promoting Positive Youth Development Through School‐Based Social and Emotional Learning Interventions: A Meta‐Analysis of Follow‐Up Effects. </w:t>
      </w:r>
      <w:r w:rsidRPr="229793DC">
        <w:rPr>
          <w:rFonts w:eastAsiaTheme="minorEastAsia"/>
          <w:i/>
          <w:iCs/>
        </w:rPr>
        <w:t>Child Development</w:t>
      </w:r>
      <w:r w:rsidRPr="229793DC">
        <w:rPr>
          <w:rFonts w:eastAsiaTheme="minorEastAsia"/>
        </w:rPr>
        <w:t xml:space="preserve">, 88(4), 1156-1171. </w:t>
      </w:r>
      <w:hyperlink r:id="rId57">
        <w:r w:rsidRPr="229793DC" w:rsidR="3B4E0B85">
          <w:rPr>
            <w:rStyle w:val="Hyperlink"/>
            <w:rFonts w:eastAsiaTheme="minorEastAsia"/>
          </w:rPr>
          <w:t>https://doi.org/10.1111/cdev.12864</w:t>
        </w:r>
      </w:hyperlink>
    </w:p>
    <w:p w:rsidR="71A0A956" w:rsidP="229793DC" w:rsidRDefault="71A0A956" w14:paraId="2A4689EF" w14:textId="47B94805">
      <w:pPr>
        <w:pStyle w:val="BodyText"/>
        <w:spacing w:after="0" w:line="240" w:lineRule="auto"/>
        <w:rPr>
          <w:rFonts w:ascii="Segoe UI" w:hAnsi="Segoe UI" w:eastAsia="Segoe UI" w:cs="Segoe UI"/>
          <w:color w:val="212121"/>
          <w:sz w:val="24"/>
          <w:szCs w:val="24"/>
        </w:rPr>
      </w:pPr>
    </w:p>
    <w:p w:rsidR="43DEF838" w:rsidP="229793DC" w:rsidRDefault="43DEF838" w14:paraId="5A42B8C3" w14:textId="6806A90B">
      <w:pPr>
        <w:pStyle w:val="BodyText"/>
        <w:spacing w:after="0" w:line="240" w:lineRule="auto"/>
      </w:pPr>
      <w:r w:rsidRPr="229793DC">
        <w:rPr>
          <w:rFonts w:eastAsiaTheme="minorEastAsia"/>
        </w:rPr>
        <w:t xml:space="preserve">Theron, L. C. (2016). The everyday ways that school ecologies facilitate resilience: Implications for school psychologists. </w:t>
      </w:r>
      <w:r w:rsidRPr="229793DC">
        <w:rPr>
          <w:rFonts w:eastAsiaTheme="minorEastAsia"/>
          <w:i/>
          <w:iCs/>
        </w:rPr>
        <w:t>School Psychology International</w:t>
      </w:r>
      <w:r w:rsidRPr="229793DC">
        <w:rPr>
          <w:rFonts w:eastAsiaTheme="minorEastAsia"/>
        </w:rPr>
        <w:t>, 37(2), 87-103.</w:t>
      </w:r>
      <w:r w:rsidRPr="229793DC">
        <w:rPr>
          <w:rFonts w:eastAsiaTheme="minorEastAsia"/>
          <w:u w:val="single"/>
        </w:rPr>
        <w:t xml:space="preserve"> </w:t>
      </w:r>
      <w:hyperlink r:id="rId58">
        <w:r w:rsidRPr="000D5EBF" w:rsidR="356BA743">
          <w:rPr>
            <w:rStyle w:val="Hyperlink"/>
          </w:rPr>
          <w:t>https://doi.org/10.1177/0143034315615937</w:t>
        </w:r>
      </w:hyperlink>
    </w:p>
    <w:p w:rsidR="71A0A956" w:rsidP="229793DC" w:rsidRDefault="71A0A956" w14:paraId="179B3C0F" w14:textId="059F8ECF">
      <w:pPr>
        <w:pStyle w:val="BodyText"/>
        <w:spacing w:after="0" w:line="240" w:lineRule="auto"/>
        <w:rPr>
          <w:color w:val="2C72B7"/>
          <w:sz w:val="21"/>
          <w:szCs w:val="21"/>
        </w:rPr>
      </w:pPr>
    </w:p>
    <w:p w:rsidR="71A0A956" w:rsidP="229793DC" w:rsidRDefault="356BA743" w14:paraId="598903ED" w14:textId="64121519">
      <w:pPr>
        <w:pStyle w:val="BodyText"/>
        <w:spacing w:after="0" w:line="240" w:lineRule="auto"/>
        <w:rPr>
          <w:rFonts w:eastAsiaTheme="minorEastAsia"/>
        </w:rPr>
      </w:pPr>
      <w:proofErr w:type="spellStart"/>
      <w:r w:rsidRPr="229793DC">
        <w:rPr>
          <w:rFonts w:eastAsiaTheme="minorEastAsia"/>
        </w:rPr>
        <w:t>Tollit</w:t>
      </w:r>
      <w:proofErr w:type="spellEnd"/>
      <w:r w:rsidRPr="229793DC">
        <w:rPr>
          <w:rFonts w:eastAsiaTheme="minorEastAsia"/>
        </w:rPr>
        <w:t xml:space="preserve">, M., McDonald, M., </w:t>
      </w:r>
      <w:proofErr w:type="spellStart"/>
      <w:r w:rsidRPr="229793DC">
        <w:rPr>
          <w:rFonts w:eastAsiaTheme="minorEastAsia"/>
        </w:rPr>
        <w:t>Borschmann</w:t>
      </w:r>
      <w:proofErr w:type="spellEnd"/>
      <w:r w:rsidRPr="229793DC">
        <w:rPr>
          <w:rFonts w:eastAsiaTheme="minorEastAsia"/>
        </w:rPr>
        <w:t xml:space="preserve">, R., Bennett, K., von </w:t>
      </w:r>
      <w:proofErr w:type="spellStart"/>
      <w:r w:rsidRPr="229793DC">
        <w:rPr>
          <w:rFonts w:eastAsiaTheme="minorEastAsia"/>
        </w:rPr>
        <w:t>Sabler</w:t>
      </w:r>
      <w:proofErr w:type="spellEnd"/>
      <w:r w:rsidRPr="229793DC">
        <w:rPr>
          <w:rFonts w:eastAsiaTheme="minorEastAsia"/>
        </w:rPr>
        <w:t xml:space="preserve">, M., &amp; Patton. G. (2015). </w:t>
      </w:r>
      <w:r w:rsidRPr="229793DC">
        <w:rPr>
          <w:rFonts w:eastAsiaTheme="minorEastAsia"/>
          <w:i/>
          <w:iCs/>
        </w:rPr>
        <w:t>Epidemiological evidence relating to resilience and young people: A literature review.</w:t>
      </w:r>
      <w:r w:rsidRPr="229793DC">
        <w:rPr>
          <w:rFonts w:eastAsiaTheme="minorEastAsia"/>
        </w:rPr>
        <w:t xml:space="preserve"> Melbourne, Victoria: Victorian Health Promotion Foundation (VicHealth). </w:t>
      </w:r>
      <w:hyperlink r:id="rId59">
        <w:r w:rsidRPr="229793DC">
          <w:rPr>
            <w:rStyle w:val="Hyperlink"/>
            <w:rFonts w:eastAsiaTheme="minorEastAsia"/>
          </w:rPr>
          <w:t>https://www.vichealth.vic.gov.au/sites/default/files/Epidemiological-evidence-relating-to-resilience-and-young-people_web.pdf</w:t>
        </w:r>
      </w:hyperlink>
    </w:p>
    <w:p w:rsidR="71A0A956" w:rsidP="7961DEAF" w:rsidRDefault="71A0A956" w14:paraId="001CD096" w14:textId="582D3F32">
      <w:pPr>
        <w:pStyle w:val="BodyText"/>
        <w:spacing w:after="0" w:line="240" w:lineRule="auto"/>
        <w:rPr>
          <w:rFonts w:eastAsiaTheme="minorEastAsia"/>
        </w:rPr>
      </w:pPr>
    </w:p>
    <w:p w:rsidR="43DEF838" w:rsidP="229793DC" w:rsidRDefault="43DEF838" w14:paraId="76F53540" w14:textId="064ED21D">
      <w:pPr>
        <w:pStyle w:val="BodyText"/>
        <w:spacing w:after="0" w:line="240" w:lineRule="auto"/>
      </w:pPr>
      <w:r w:rsidRPr="229793DC">
        <w:rPr>
          <w:rFonts w:eastAsiaTheme="minorEastAsia"/>
        </w:rPr>
        <w:t xml:space="preserve">Ungar, M., </w:t>
      </w:r>
      <w:proofErr w:type="spellStart"/>
      <w:r w:rsidRPr="229793DC">
        <w:rPr>
          <w:rFonts w:eastAsiaTheme="minorEastAsia"/>
        </w:rPr>
        <w:t>Ghazinour</w:t>
      </w:r>
      <w:proofErr w:type="spellEnd"/>
      <w:r w:rsidRPr="229793DC">
        <w:rPr>
          <w:rFonts w:eastAsiaTheme="minorEastAsia"/>
        </w:rPr>
        <w:t xml:space="preserve">, M., </w:t>
      </w:r>
      <w:proofErr w:type="spellStart"/>
      <w:r w:rsidRPr="229793DC">
        <w:rPr>
          <w:rFonts w:eastAsiaTheme="minorEastAsia"/>
        </w:rPr>
        <w:t>Jorg</w:t>
      </w:r>
      <w:proofErr w:type="spellEnd"/>
      <w:r w:rsidRPr="229793DC">
        <w:rPr>
          <w:rFonts w:eastAsiaTheme="minorEastAsia"/>
        </w:rPr>
        <w:t xml:space="preserve">, R. (2013). Annual Research Review: What is resilience within the social ecology of human development? </w:t>
      </w:r>
      <w:r w:rsidRPr="229793DC">
        <w:rPr>
          <w:rFonts w:eastAsiaTheme="minorEastAsia"/>
          <w:i/>
          <w:iCs/>
        </w:rPr>
        <w:t>Journal of Child Psychology and Psychiatry</w:t>
      </w:r>
      <w:r w:rsidRPr="229793DC">
        <w:rPr>
          <w:rFonts w:eastAsiaTheme="minorEastAsia"/>
        </w:rPr>
        <w:t xml:space="preserve">, 54, 348-366. </w:t>
      </w:r>
      <w:hyperlink r:id="rId60">
        <w:r w:rsidRPr="229793DC" w:rsidR="4AC334D0">
          <w:rPr>
            <w:rStyle w:val="Hyperlink"/>
            <w:rFonts w:eastAsiaTheme="minorEastAsia"/>
          </w:rPr>
          <w:t>https://doi.org/10.1111/jcpp.12025</w:t>
        </w:r>
      </w:hyperlink>
    </w:p>
    <w:p w:rsidR="43DEF838" w:rsidP="229793DC" w:rsidRDefault="43DEF838" w14:paraId="64F76F8B" w14:textId="424FC304">
      <w:pPr>
        <w:pStyle w:val="BodyText"/>
        <w:spacing w:after="0" w:line="240" w:lineRule="auto"/>
        <w:rPr>
          <w:rFonts w:ascii="Segoe UI" w:hAnsi="Segoe UI" w:eastAsia="Segoe UI" w:cs="Segoe UI"/>
          <w:color w:val="212121"/>
          <w:sz w:val="24"/>
          <w:szCs w:val="24"/>
        </w:rPr>
      </w:pPr>
    </w:p>
    <w:p w:rsidRPr="000D5EBF" w:rsidR="71A0A956" w:rsidP="229793DC" w:rsidRDefault="43DEF838" w14:paraId="74EA7920" w14:textId="5845286B">
      <w:pPr>
        <w:pStyle w:val="BodyText"/>
        <w:spacing w:after="0" w:line="240" w:lineRule="auto"/>
      </w:pPr>
      <w:r w:rsidRPr="229793DC">
        <w:rPr>
          <w:rFonts w:eastAsiaTheme="minorEastAsia"/>
        </w:rPr>
        <w:t xml:space="preserve">Waters, L. (2011). A review of school-based positive psychology interventions. </w:t>
      </w:r>
      <w:r w:rsidRPr="229793DC">
        <w:rPr>
          <w:rFonts w:eastAsiaTheme="minorEastAsia"/>
          <w:i/>
          <w:iCs/>
        </w:rPr>
        <w:t>The Australian Educational and Developmental Psychologist</w:t>
      </w:r>
      <w:r w:rsidRPr="229793DC">
        <w:rPr>
          <w:rFonts w:eastAsiaTheme="minorEastAsia"/>
        </w:rPr>
        <w:t xml:space="preserve">, 28, 75-90. </w:t>
      </w:r>
      <w:hyperlink r:id="rId61">
        <w:r w:rsidRPr="000D5EBF" w:rsidR="66129017">
          <w:rPr>
            <w:rStyle w:val="Hyperlink"/>
          </w:rPr>
          <w:t>https://doi.org/10.1375/aedp.28.2.75</w:t>
        </w:r>
      </w:hyperlink>
    </w:p>
    <w:p w:rsidR="43DEF838" w:rsidP="7961DEAF" w:rsidRDefault="43DEF838" w14:paraId="2F7DA82D" w14:textId="659C3B88">
      <w:pPr>
        <w:pStyle w:val="BodyText"/>
        <w:spacing w:after="0" w:line="240" w:lineRule="auto"/>
        <w:rPr>
          <w:rFonts w:eastAsiaTheme="minorEastAsia"/>
        </w:rPr>
      </w:pPr>
      <w:r w:rsidRPr="229793DC">
        <w:rPr>
          <w:rFonts w:eastAsiaTheme="minorEastAsia"/>
        </w:rPr>
        <w:lastRenderedPageBreak/>
        <w:t xml:space="preserve">Weissberg, R. P., </w:t>
      </w:r>
      <w:proofErr w:type="spellStart"/>
      <w:r w:rsidRPr="229793DC">
        <w:rPr>
          <w:rFonts w:eastAsiaTheme="minorEastAsia"/>
        </w:rPr>
        <w:t>Durlak</w:t>
      </w:r>
      <w:proofErr w:type="spellEnd"/>
      <w:r w:rsidRPr="229793DC">
        <w:rPr>
          <w:rFonts w:eastAsiaTheme="minorEastAsia"/>
        </w:rPr>
        <w:t xml:space="preserve">, J. A., </w:t>
      </w:r>
      <w:proofErr w:type="spellStart"/>
      <w:r w:rsidRPr="229793DC">
        <w:rPr>
          <w:rFonts w:eastAsiaTheme="minorEastAsia"/>
        </w:rPr>
        <w:t>Domitrovich</w:t>
      </w:r>
      <w:proofErr w:type="spellEnd"/>
      <w:r w:rsidRPr="229793DC">
        <w:rPr>
          <w:rFonts w:eastAsiaTheme="minorEastAsia"/>
        </w:rPr>
        <w:t xml:space="preserve">, C. E., &amp; </w:t>
      </w:r>
      <w:proofErr w:type="spellStart"/>
      <w:r w:rsidRPr="229793DC">
        <w:rPr>
          <w:rFonts w:eastAsiaTheme="minorEastAsia"/>
        </w:rPr>
        <w:t>Gullotta</w:t>
      </w:r>
      <w:proofErr w:type="spellEnd"/>
      <w:r w:rsidRPr="229793DC">
        <w:rPr>
          <w:rFonts w:eastAsiaTheme="minorEastAsia"/>
        </w:rPr>
        <w:t xml:space="preserve">, T. P. (Eds.). (2015). Social and emotional learning: Past, present, and future. In J. A. </w:t>
      </w:r>
      <w:proofErr w:type="spellStart"/>
      <w:r w:rsidRPr="229793DC">
        <w:rPr>
          <w:rFonts w:eastAsiaTheme="minorEastAsia"/>
        </w:rPr>
        <w:t>Durlak</w:t>
      </w:r>
      <w:proofErr w:type="spellEnd"/>
      <w:r w:rsidRPr="229793DC">
        <w:rPr>
          <w:rFonts w:eastAsiaTheme="minorEastAsia"/>
        </w:rPr>
        <w:t xml:space="preserve">, C. E. </w:t>
      </w:r>
      <w:proofErr w:type="spellStart"/>
      <w:r w:rsidRPr="229793DC">
        <w:rPr>
          <w:rFonts w:eastAsiaTheme="minorEastAsia"/>
        </w:rPr>
        <w:t>Domitrovich</w:t>
      </w:r>
      <w:proofErr w:type="spellEnd"/>
      <w:r w:rsidRPr="229793DC">
        <w:rPr>
          <w:rFonts w:eastAsiaTheme="minorEastAsia"/>
        </w:rPr>
        <w:t xml:space="preserve">, R. P. Weissberg, &amp; T. P. </w:t>
      </w:r>
      <w:proofErr w:type="spellStart"/>
      <w:r w:rsidRPr="229793DC">
        <w:rPr>
          <w:rFonts w:eastAsiaTheme="minorEastAsia"/>
        </w:rPr>
        <w:t>Gullotta</w:t>
      </w:r>
      <w:proofErr w:type="spellEnd"/>
      <w:r w:rsidRPr="229793DC">
        <w:rPr>
          <w:rFonts w:eastAsiaTheme="minorEastAsia"/>
        </w:rPr>
        <w:t xml:space="preserve"> (Eds.), </w:t>
      </w:r>
      <w:r w:rsidRPr="229793DC">
        <w:rPr>
          <w:rFonts w:eastAsiaTheme="minorEastAsia"/>
          <w:i/>
          <w:iCs/>
        </w:rPr>
        <w:t>Handbook of social and emotional learning: Research and practice</w:t>
      </w:r>
      <w:r w:rsidRPr="229793DC">
        <w:rPr>
          <w:rFonts w:eastAsiaTheme="minorEastAsia"/>
        </w:rPr>
        <w:t xml:space="preserve"> (pp. 3-19). New York: Guilford Press. </w:t>
      </w:r>
    </w:p>
    <w:p w:rsidR="71A0A956" w:rsidP="7961DEAF" w:rsidRDefault="71A0A956" w14:paraId="13755447" w14:textId="4260B6A8">
      <w:pPr>
        <w:pStyle w:val="BodyText"/>
        <w:spacing w:after="0" w:line="240" w:lineRule="auto"/>
        <w:rPr>
          <w:rFonts w:eastAsiaTheme="minorEastAsia"/>
        </w:rPr>
      </w:pPr>
    </w:p>
    <w:p w:rsidR="43DEF838" w:rsidP="7961DEAF" w:rsidRDefault="43DEF838" w14:paraId="02BD1867" w14:textId="4CFB47A9">
      <w:pPr>
        <w:pStyle w:val="BodyText"/>
        <w:spacing w:after="0" w:line="240" w:lineRule="auto"/>
        <w:rPr>
          <w:rFonts w:eastAsiaTheme="minorEastAsia"/>
        </w:rPr>
      </w:pPr>
      <w:r w:rsidRPr="229793DC">
        <w:rPr>
          <w:rFonts w:eastAsiaTheme="minorEastAsia"/>
        </w:rPr>
        <w:t>West Sussex County Council. (2014). Children and young people’s emotional resilience evidence review. West Sussex, UK: UK Government.</w:t>
      </w:r>
    </w:p>
    <w:p w:rsidR="71A0A956" w:rsidP="7961DEAF" w:rsidRDefault="71A0A956" w14:paraId="1288C508" w14:textId="100C797E">
      <w:pPr>
        <w:pStyle w:val="BodyText"/>
        <w:spacing w:after="0" w:line="240" w:lineRule="auto"/>
        <w:rPr>
          <w:rFonts w:eastAsiaTheme="minorEastAsia"/>
        </w:rPr>
      </w:pPr>
    </w:p>
    <w:p w:rsidR="31B76C07" w:rsidP="229793DC" w:rsidRDefault="31B76C07" w14:paraId="42F882EB" w14:textId="6617AA7E">
      <w:pPr>
        <w:pStyle w:val="BodyText"/>
        <w:spacing w:after="0" w:line="240" w:lineRule="auto"/>
      </w:pPr>
      <w:r w:rsidRPr="229793DC">
        <w:rPr>
          <w:rFonts w:eastAsiaTheme="minorEastAsia"/>
        </w:rPr>
        <w:t xml:space="preserve">Zins, J. E., Bloodworth, M. R., Weissberg, R. P., &amp; Walberg, H. J. (2007). The scientific base linking social and emotional learning to school success. </w:t>
      </w:r>
      <w:r w:rsidRPr="229793DC">
        <w:rPr>
          <w:rFonts w:eastAsiaTheme="minorEastAsia"/>
          <w:i/>
          <w:iCs/>
        </w:rPr>
        <w:t>Journal of Educational &amp; Psychological Consultation</w:t>
      </w:r>
      <w:r w:rsidRPr="229793DC">
        <w:rPr>
          <w:rFonts w:eastAsiaTheme="minorEastAsia"/>
        </w:rPr>
        <w:t xml:space="preserve">, 17(2/3), 191–210. </w:t>
      </w:r>
      <w:hyperlink r:id="rId62">
        <w:r w:rsidRPr="000D5EBF">
          <w:rPr>
            <w:rStyle w:val="Hyperlink"/>
          </w:rPr>
          <w:t>https://doi.org/10.1080/10474410701413145</w:t>
        </w:r>
      </w:hyperlink>
    </w:p>
    <w:p w:rsidR="26160C38" w:rsidP="26160C38" w:rsidRDefault="26160C38" w14:paraId="28115F03" w14:textId="13E7B944">
      <w:pPr>
        <w:pStyle w:val="BodyText"/>
        <w:spacing w:after="0"/>
        <w:rPr>
          <w:rFonts w:ascii="Roboto Light" w:hAnsi="Roboto Light"/>
        </w:rPr>
      </w:pPr>
    </w:p>
    <w:sectPr w:rsidR="26160C38" w:rsidSect="00EC42B7">
      <w:headerReference w:type="default" r:id="rId63"/>
      <w:footerReference w:type="default" r:id="rId64"/>
      <w:type w:val="continuous"/>
      <w:pgSz w:w="11906" w:h="16838" w:orient="portrait" w:code="9"/>
      <w:pgMar w:top="1418" w:right="851" w:bottom="1418" w:left="851" w:header="851" w:footer="539" w:gutter="0"/>
      <w:cols w:space="39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Pr="00FF4A25" w:rsidR="00DB7AD4" w:rsidP="00C37A29" w:rsidRDefault="00DB7AD4" w14:paraId="3A84106B" w14:textId="77777777">
      <w:pPr>
        <w:spacing w:after="0"/>
        <w:rPr>
          <w:color w:val="FFFFFF" w:themeColor="background1"/>
        </w:rPr>
      </w:pPr>
      <w:r w:rsidRPr="00FF4A25">
        <w:rPr>
          <w:color w:val="FFFFFF" w:themeColor="background1"/>
        </w:rPr>
        <w:separator/>
      </w:r>
    </w:p>
  </w:endnote>
  <w:endnote w:type="continuationSeparator" w:id="0">
    <w:p w:rsidRPr="00FF4A25" w:rsidR="00DB7AD4" w:rsidP="00C37A29" w:rsidRDefault="00DB7AD4" w14:paraId="216D6DE0" w14:textId="77777777">
      <w:pPr>
        <w:spacing w:after="0"/>
        <w:rPr>
          <w:color w:val="FFFFFF" w:themeColor="background1"/>
        </w:rPr>
      </w:pPr>
      <w:r w:rsidRPr="00FF4A25">
        <w:rPr>
          <w:color w:val="FFFFFF" w:themeColor="background1"/>
        </w:rPr>
        <w:continuationSeparator/>
      </w:r>
    </w:p>
  </w:endnote>
  <w:endnote w:type="continuationNotice" w:id="1">
    <w:p w:rsidR="00DB7AD4" w:rsidRDefault="00DB7AD4" w14:paraId="37072862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Roboto Medium">
    <w:charset w:val="00"/>
    <w:family w:val="auto"/>
    <w:pitch w:val="variable"/>
    <w:sig w:usb0="E0000AFF" w:usb1="5000217F" w:usb2="00000021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Volkhov">
    <w:altName w:val="Calibri"/>
    <w:charset w:val="00"/>
    <w:family w:val="auto"/>
    <w:pitch w:val="variable"/>
    <w:sig w:usb0="800000A7" w:usb1="00000043" w:usb2="00000000" w:usb3="00000000" w:csb0="00000003" w:csb1="00000000"/>
  </w:font>
  <w:font w:name="Roboto Black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Roboto Light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821758" w:rsidP="002B27B5" w:rsidRDefault="00247C9F" w14:paraId="534A292A" w14:textId="33F6A843">
    <w:pPr>
      <w:pStyle w:val="Footer"/>
    </w:pPr>
    <w:r>
      <w:ptab w:alignment="left" w:relativeTo="margin" w:leader="none"/>
    </w:r>
    <w:r w:rsidR="00CB1D0D">
      <w:drawing>
        <wp:inline distT="0" distB="0" distL="0" distR="0" wp14:anchorId="4508062F" wp14:editId="235DA076">
          <wp:extent cx="6479540" cy="815975"/>
          <wp:effectExtent l="0" t="0" r="0" b="3175"/>
          <wp:docPr id="6" name="Picture 6" descr="Be You - Beyond Blue. With delivery partners Early Childhood Australia - a voice for young children; and headspace - National Youth Mental Health Foundation. Funded by Australian Government Department of Health and Aged Car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Be You - Beyond Blue. With delivery partners Early Childhood Australia - a voice for young children; and headspace - National Youth Mental Health Foundation. Funded by Australian Government Department of Health and Aged Care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9540" cy="815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2B27B5" w:rsidR="00274F8A" w:rsidP="002B27B5" w:rsidRDefault="000D5EBF" w14:paraId="56426105" w14:textId="05CBF7FD">
    <w:pPr>
      <w:pStyle w:val="Footer"/>
    </w:pPr>
    <w:r w:rsidRPr="000D5EBF">
      <w:t>Bibliography</w:t>
    </w:r>
    <w:r>
      <w:t xml:space="preserve"> </w:t>
    </w:r>
    <w:r w:rsidR="71A0A956">
      <w:t>Learning Resilience, Embed</w:t>
    </w:r>
    <w:r w:rsidR="6999302B">
      <w:tab/>
    </w:r>
    <w:r w:rsidR="71A0A956">
      <w:t xml:space="preserve">Page </w:t>
    </w:r>
    <w:r w:rsidR="6999302B">
      <w:fldChar w:fldCharType="begin"/>
    </w:r>
    <w:r w:rsidR="6999302B">
      <w:instrText>PAGE   \* MERGEFORMAT</w:instrText>
    </w:r>
    <w:r w:rsidR="6999302B">
      <w:fldChar w:fldCharType="separate"/>
    </w:r>
    <w:r w:rsidR="71A0A956">
      <w:t>1</w:t>
    </w:r>
    <w:r w:rsidR="6999302B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B7AD4" w:rsidP="00C37A29" w:rsidRDefault="00DB7AD4" w14:paraId="1AAD0B53" w14:textId="77777777">
      <w:pPr>
        <w:spacing w:after="0"/>
      </w:pPr>
      <w:r>
        <w:separator/>
      </w:r>
    </w:p>
  </w:footnote>
  <w:footnote w:type="continuationSeparator" w:id="0">
    <w:p w:rsidR="00DB7AD4" w:rsidP="00C37A29" w:rsidRDefault="00DB7AD4" w14:paraId="19FBE38E" w14:textId="77777777">
      <w:pPr>
        <w:spacing w:after="0"/>
      </w:pPr>
      <w:r>
        <w:continuationSeparator/>
      </w:r>
    </w:p>
  </w:footnote>
  <w:footnote w:type="continuationNotice" w:id="1">
    <w:p w:rsidR="00DB7AD4" w:rsidRDefault="00DB7AD4" w14:paraId="3D81106A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mc:Ignorable="w14 w15 w16se w16cid w16 w16cex w16sdtdh wp14">
  <w:p w:rsidRPr="00821758" w:rsidR="00722E34" w:rsidP="00821758" w:rsidRDefault="002929C2" w14:paraId="36484192" w14:textId="11446587">
    <w:pPr>
      <w:pStyle w:val="Header"/>
    </w:pPr>
    <w:r>
      <w:rPr>
        <w:noProof/>
      </w:rPr>
      <w:drawing>
        <wp:anchor distT="0" distB="0" distL="114300" distR="114300" simplePos="0" relativeHeight="251658240" behindDoc="0" locked="1" layoutInCell="1" allowOverlap="1" wp14:anchorId="07F7AAD6" wp14:editId="309B29CD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3600" cy="1439640"/>
          <wp:effectExtent l="0" t="0" r="0" b="8255"/>
          <wp:wrapNone/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1439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74F8A" w:rsidP="00BC0DF5" w:rsidRDefault="00274F8A" w14:paraId="65F330CC" w14:textId="6E94DB45">
    <w:pPr>
      <w:pStyle w:val="PageNo"/>
      <w:framePr w:w="0" w:wrap="auto" w:hAnchor="text" w:vAnchor="margin" w:xAlign="left" w:yAlign="inline" w:h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9634F1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" w15:restartNumberingAfterBreak="0">
    <w:nsid w:val="016C4842"/>
    <w:multiLevelType w:val="hybridMultilevel"/>
    <w:tmpl w:val="E27C3E7C"/>
    <w:lvl w:ilvl="0" w:tplc="8BD039D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EC6CD5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B18306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BC6F6A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EB4FC2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E62471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1CAAE8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426A45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652D22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27A3153"/>
    <w:multiLevelType w:val="hybridMultilevel"/>
    <w:tmpl w:val="F47CF15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80A25DC"/>
    <w:multiLevelType w:val="hybridMultilevel"/>
    <w:tmpl w:val="58E84522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8351176"/>
    <w:multiLevelType w:val="hybridMultilevel"/>
    <w:tmpl w:val="8F74F6DA"/>
    <w:lvl w:ilvl="0" w:tplc="7AB4E172">
      <w:start w:val="1"/>
      <w:numFmt w:val="lowerLetter"/>
      <w:lvlText w:val="(%1)"/>
      <w:lvlJc w:val="left"/>
      <w:pPr>
        <w:ind w:left="78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05" w:hanging="360"/>
      </w:pPr>
    </w:lvl>
    <w:lvl w:ilvl="2" w:tplc="0C09001B" w:tentative="1">
      <w:start w:val="1"/>
      <w:numFmt w:val="lowerRoman"/>
      <w:lvlText w:val="%3."/>
      <w:lvlJc w:val="right"/>
      <w:pPr>
        <w:ind w:left="2225" w:hanging="180"/>
      </w:pPr>
    </w:lvl>
    <w:lvl w:ilvl="3" w:tplc="0C09000F" w:tentative="1">
      <w:start w:val="1"/>
      <w:numFmt w:val="decimal"/>
      <w:lvlText w:val="%4."/>
      <w:lvlJc w:val="left"/>
      <w:pPr>
        <w:ind w:left="2945" w:hanging="360"/>
      </w:pPr>
    </w:lvl>
    <w:lvl w:ilvl="4" w:tplc="0C090019" w:tentative="1">
      <w:start w:val="1"/>
      <w:numFmt w:val="lowerLetter"/>
      <w:lvlText w:val="%5."/>
      <w:lvlJc w:val="left"/>
      <w:pPr>
        <w:ind w:left="3665" w:hanging="360"/>
      </w:pPr>
    </w:lvl>
    <w:lvl w:ilvl="5" w:tplc="0C09001B" w:tentative="1">
      <w:start w:val="1"/>
      <w:numFmt w:val="lowerRoman"/>
      <w:lvlText w:val="%6."/>
      <w:lvlJc w:val="right"/>
      <w:pPr>
        <w:ind w:left="4385" w:hanging="180"/>
      </w:pPr>
    </w:lvl>
    <w:lvl w:ilvl="6" w:tplc="0C09000F" w:tentative="1">
      <w:start w:val="1"/>
      <w:numFmt w:val="decimal"/>
      <w:lvlText w:val="%7."/>
      <w:lvlJc w:val="left"/>
      <w:pPr>
        <w:ind w:left="5105" w:hanging="360"/>
      </w:pPr>
    </w:lvl>
    <w:lvl w:ilvl="7" w:tplc="0C090019" w:tentative="1">
      <w:start w:val="1"/>
      <w:numFmt w:val="lowerLetter"/>
      <w:lvlText w:val="%8."/>
      <w:lvlJc w:val="left"/>
      <w:pPr>
        <w:ind w:left="5825" w:hanging="360"/>
      </w:pPr>
    </w:lvl>
    <w:lvl w:ilvl="8" w:tplc="0C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0844432C"/>
    <w:multiLevelType w:val="hybridMultilevel"/>
    <w:tmpl w:val="6118457A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08F5612C"/>
    <w:multiLevelType w:val="multilevel"/>
    <w:tmpl w:val="6BF61618"/>
    <w:lvl w:ilvl="0">
      <w:start w:val="1"/>
      <w:numFmt w:val="decimal"/>
      <w:suff w:val="space"/>
      <w:lvlText w:val="Section %1: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Restart w:val="0"/>
      <w:lvlText w:val="%9.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0AC2735F"/>
    <w:multiLevelType w:val="multilevel"/>
    <w:tmpl w:val="89203BAE"/>
    <w:styleLink w:val="ListHeadings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1" w:hanging="102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1" w:hanging="136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01" w:hanging="1701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0FBE0D79"/>
    <w:multiLevelType w:val="hybridMultilevel"/>
    <w:tmpl w:val="0D3CFB1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EC6BF6"/>
    <w:multiLevelType w:val="hybridMultilevel"/>
    <w:tmpl w:val="1766E93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6D08D3"/>
    <w:multiLevelType w:val="multilevel"/>
    <w:tmpl w:val="2E502B24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14693AE2"/>
    <w:multiLevelType w:val="multilevel"/>
    <w:tmpl w:val="51D268C2"/>
    <w:lvl w:ilvl="0">
      <w:start w:val="1"/>
      <w:numFmt w:val="decimal"/>
      <w:pStyle w:val="ListNumber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23035EBA"/>
    <w:multiLevelType w:val="hybridMultilevel"/>
    <w:tmpl w:val="C49E5BA2"/>
    <w:lvl w:ilvl="0" w:tplc="CE88B72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7E2FED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0A698F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F54E13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9AC895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736A14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6F04E9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D9CB89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722967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28CC46C1"/>
    <w:multiLevelType w:val="hybridMultilevel"/>
    <w:tmpl w:val="18B67278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30137497"/>
    <w:multiLevelType w:val="hybridMultilevel"/>
    <w:tmpl w:val="54B4FC56"/>
    <w:lvl w:ilvl="0" w:tplc="1F02E0D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111235A"/>
    <w:multiLevelType w:val="multilevel"/>
    <w:tmpl w:val="4B848358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356B1AD5"/>
    <w:multiLevelType w:val="hybridMultilevel"/>
    <w:tmpl w:val="02B682E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4768A8"/>
    <w:multiLevelType w:val="hybridMultilevel"/>
    <w:tmpl w:val="DC86B04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C35CFD"/>
    <w:multiLevelType w:val="hybridMultilevel"/>
    <w:tmpl w:val="31504E8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DC1F94"/>
    <w:multiLevelType w:val="multilevel"/>
    <w:tmpl w:val="AD42521C"/>
    <w:styleLink w:val="ZZBullets"/>
    <w:lvl w:ilvl="0">
      <w:start w:val="1"/>
      <w:numFmt w:val="bullet"/>
      <w:pStyle w:val="ListBullet"/>
      <w:lvlText w:val=""/>
      <w:lvlJc w:val="left"/>
      <w:pPr>
        <w:ind w:left="227" w:hanging="227"/>
      </w:pPr>
      <w:rPr>
        <w:rFonts w:hint="default" w:ascii="Symbol" w:hAnsi="Symbol"/>
        <w:color w:val="auto"/>
      </w:rPr>
    </w:lvl>
    <w:lvl w:ilvl="1">
      <w:start w:val="1"/>
      <w:numFmt w:val="bullet"/>
      <w:pStyle w:val="ListBullet2"/>
      <w:lvlText w:val="–"/>
      <w:lvlJc w:val="left"/>
      <w:pPr>
        <w:ind w:left="454" w:hanging="227"/>
      </w:pPr>
      <w:rPr>
        <w:rFonts w:hint="default" w:ascii="Calibri" w:hAnsi="Calibri"/>
        <w:color w:val="auto"/>
      </w:rPr>
    </w:lvl>
    <w:lvl w:ilvl="2">
      <w:start w:val="1"/>
      <w:numFmt w:val="bullet"/>
      <w:pStyle w:val="ListBullet3"/>
      <w:lvlText w:val="▪"/>
      <w:lvlJc w:val="left"/>
      <w:pPr>
        <w:ind w:left="680" w:hanging="226"/>
      </w:pPr>
      <w:rPr>
        <w:rFonts w:hint="default" w:ascii="Calibri" w:hAnsi="Calibri"/>
        <w:color w:val="auto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  <w:color w:val="auto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  <w:color w:val="auto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445C39EE"/>
    <w:multiLevelType w:val="hybridMultilevel"/>
    <w:tmpl w:val="32868E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E77C6E"/>
    <w:multiLevelType w:val="multilevel"/>
    <w:tmpl w:val="EBDE4502"/>
    <w:lvl w:ilvl="0">
      <w:start w:val="1"/>
      <w:numFmt w:val="lowerLetter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pStyle w:val="ListNumber2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495E6894"/>
    <w:multiLevelType w:val="multilevel"/>
    <w:tmpl w:val="AD42521C"/>
    <w:numStyleLink w:val="ZZBullets"/>
  </w:abstractNum>
  <w:abstractNum w:abstractNumId="23" w15:restartNumberingAfterBreak="0">
    <w:nsid w:val="4AF86161"/>
    <w:multiLevelType w:val="hybridMultilevel"/>
    <w:tmpl w:val="535C7BA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91597D"/>
    <w:multiLevelType w:val="multilevel"/>
    <w:tmpl w:val="0C09001D"/>
    <w:lvl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color w:val="C00000"/>
      </w:rPr>
    </w:lvl>
    <w:lvl w:ilvl="1">
      <w:start w:val="1"/>
      <w:numFmt w:val="bullet"/>
      <w:lvlText w:val="–"/>
      <w:lvlJc w:val="left"/>
      <w:pPr>
        <w:ind w:left="720" w:hanging="360"/>
      </w:pPr>
      <w:rPr>
        <w:rFonts w:hint="default" w:ascii="Arial" w:hAnsi="Arial"/>
        <w:color w:val="C00000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hint="default" w:ascii="Wingdings" w:hAnsi="Wingdings"/>
        <w:color w:val="C0000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  <w:color w:val="C00000"/>
        <w:sz w:val="16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5" w15:restartNumberingAfterBreak="0">
    <w:nsid w:val="531F10D4"/>
    <w:multiLevelType w:val="hybridMultilevel"/>
    <w:tmpl w:val="29AAB8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8B6E8F"/>
    <w:multiLevelType w:val="multilevel"/>
    <w:tmpl w:val="925A2F8A"/>
    <w:lvl w:ilvl="0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7" w15:restartNumberingAfterBreak="0">
    <w:nsid w:val="6D2B6325"/>
    <w:multiLevelType w:val="hybridMultilevel"/>
    <w:tmpl w:val="A69C544C"/>
    <w:lvl w:ilvl="0" w:tplc="4756084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AFC319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F18AEE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B504D9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A3C95E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6FECF8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3BEF74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436005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1FC0E9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7984177A"/>
    <w:multiLevelType w:val="hybridMultilevel"/>
    <w:tmpl w:val="CDE6A4C0"/>
    <w:lvl w:ilvl="0" w:tplc="D1C0726E">
      <w:start w:val="1"/>
      <w:numFmt w:val="decimal"/>
      <w:lvlText w:val="(%1)"/>
      <w:lvlJc w:val="left"/>
      <w:pPr>
        <w:ind w:left="78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05" w:hanging="360"/>
      </w:pPr>
    </w:lvl>
    <w:lvl w:ilvl="2" w:tplc="0C09001B" w:tentative="1">
      <w:start w:val="1"/>
      <w:numFmt w:val="lowerRoman"/>
      <w:lvlText w:val="%3."/>
      <w:lvlJc w:val="right"/>
      <w:pPr>
        <w:ind w:left="2225" w:hanging="180"/>
      </w:pPr>
    </w:lvl>
    <w:lvl w:ilvl="3" w:tplc="0C09000F" w:tentative="1">
      <w:start w:val="1"/>
      <w:numFmt w:val="decimal"/>
      <w:lvlText w:val="%4."/>
      <w:lvlJc w:val="left"/>
      <w:pPr>
        <w:ind w:left="2945" w:hanging="360"/>
      </w:pPr>
    </w:lvl>
    <w:lvl w:ilvl="4" w:tplc="0C090019" w:tentative="1">
      <w:start w:val="1"/>
      <w:numFmt w:val="lowerLetter"/>
      <w:lvlText w:val="%5."/>
      <w:lvlJc w:val="left"/>
      <w:pPr>
        <w:ind w:left="3665" w:hanging="360"/>
      </w:pPr>
    </w:lvl>
    <w:lvl w:ilvl="5" w:tplc="0C09001B" w:tentative="1">
      <w:start w:val="1"/>
      <w:numFmt w:val="lowerRoman"/>
      <w:lvlText w:val="%6."/>
      <w:lvlJc w:val="right"/>
      <w:pPr>
        <w:ind w:left="4385" w:hanging="180"/>
      </w:pPr>
    </w:lvl>
    <w:lvl w:ilvl="6" w:tplc="0C09000F" w:tentative="1">
      <w:start w:val="1"/>
      <w:numFmt w:val="decimal"/>
      <w:lvlText w:val="%7."/>
      <w:lvlJc w:val="left"/>
      <w:pPr>
        <w:ind w:left="5105" w:hanging="360"/>
      </w:pPr>
    </w:lvl>
    <w:lvl w:ilvl="7" w:tplc="0C090019" w:tentative="1">
      <w:start w:val="1"/>
      <w:numFmt w:val="lowerLetter"/>
      <w:lvlText w:val="%8."/>
      <w:lvlJc w:val="left"/>
      <w:pPr>
        <w:ind w:left="5825" w:hanging="360"/>
      </w:pPr>
    </w:lvl>
    <w:lvl w:ilvl="8" w:tplc="0C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9" w15:restartNumberingAfterBreak="0">
    <w:nsid w:val="7D063180"/>
    <w:multiLevelType w:val="hybridMultilevel"/>
    <w:tmpl w:val="D4F66802"/>
    <w:lvl w:ilvl="0" w:tplc="1460ED1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FD2C86"/>
    <w:multiLevelType w:val="hybridMultilevel"/>
    <w:tmpl w:val="1994A56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6447836">
    <w:abstractNumId w:val="1"/>
  </w:num>
  <w:num w:numId="2" w16cid:durableId="1327321645">
    <w:abstractNumId w:val="19"/>
  </w:num>
  <w:num w:numId="3" w16cid:durableId="1894778370">
    <w:abstractNumId w:val="26"/>
  </w:num>
  <w:num w:numId="4" w16cid:durableId="1347175476">
    <w:abstractNumId w:val="7"/>
  </w:num>
  <w:num w:numId="5" w16cid:durableId="84544556">
    <w:abstractNumId w:val="22"/>
  </w:num>
  <w:num w:numId="6" w16cid:durableId="986667615">
    <w:abstractNumId w:val="24"/>
  </w:num>
  <w:num w:numId="7" w16cid:durableId="1099106918">
    <w:abstractNumId w:val="10"/>
  </w:num>
  <w:num w:numId="8" w16cid:durableId="1457525015">
    <w:abstractNumId w:val="21"/>
  </w:num>
  <w:num w:numId="9" w16cid:durableId="736637002">
    <w:abstractNumId w:val="11"/>
  </w:num>
  <w:num w:numId="10" w16cid:durableId="1973704511">
    <w:abstractNumId w:val="20"/>
  </w:num>
  <w:num w:numId="11" w16cid:durableId="158472550">
    <w:abstractNumId w:val="2"/>
  </w:num>
  <w:num w:numId="12" w16cid:durableId="151600614">
    <w:abstractNumId w:val="28"/>
  </w:num>
  <w:num w:numId="13" w16cid:durableId="55125062">
    <w:abstractNumId w:val="14"/>
  </w:num>
  <w:num w:numId="14" w16cid:durableId="2063629556">
    <w:abstractNumId w:val="3"/>
  </w:num>
  <w:num w:numId="15" w16cid:durableId="202401773">
    <w:abstractNumId w:val="29"/>
  </w:num>
  <w:num w:numId="16" w16cid:durableId="453672756">
    <w:abstractNumId w:val="4"/>
  </w:num>
  <w:num w:numId="17" w16cid:durableId="731000747">
    <w:abstractNumId w:val="25"/>
  </w:num>
  <w:num w:numId="18" w16cid:durableId="1029143342">
    <w:abstractNumId w:val="13"/>
  </w:num>
  <w:num w:numId="19" w16cid:durableId="310596745">
    <w:abstractNumId w:val="0"/>
  </w:num>
  <w:num w:numId="20" w16cid:durableId="8230851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000304554">
    <w:abstractNumId w:val="6"/>
  </w:num>
  <w:num w:numId="22" w16cid:durableId="94589378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47622124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79248386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76405333">
    <w:abstractNumId w:val="15"/>
  </w:num>
  <w:num w:numId="26" w16cid:durableId="33426313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057124623">
    <w:abstractNumId w:val="30"/>
  </w:num>
  <w:num w:numId="28" w16cid:durableId="1228146276">
    <w:abstractNumId w:val="9"/>
  </w:num>
  <w:num w:numId="29" w16cid:durableId="655837283">
    <w:abstractNumId w:val="23"/>
  </w:num>
  <w:num w:numId="30" w16cid:durableId="1673609303">
    <w:abstractNumId w:val="17"/>
  </w:num>
  <w:num w:numId="31" w16cid:durableId="1141072290">
    <w:abstractNumId w:val="18"/>
  </w:num>
  <w:num w:numId="32" w16cid:durableId="212665729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904099590">
    <w:abstractNumId w:val="6"/>
  </w:num>
  <w:num w:numId="34" w16cid:durableId="1188060267">
    <w:abstractNumId w:val="16"/>
  </w:num>
  <w:num w:numId="35" w16cid:durableId="911425963">
    <w:abstractNumId w:val="5"/>
  </w:num>
  <w:num w:numId="36" w16cid:durableId="1309748235">
    <w:abstractNumId w:val="8"/>
  </w:num>
  <w:num w:numId="37" w16cid:durableId="1233079467">
    <w:abstractNumId w:val="27"/>
  </w:num>
  <w:num w:numId="38" w16cid:durableId="1361397646">
    <w:abstractNumId w:val="12"/>
  </w:num>
  <w:num w:numId="39" w16cid:durableId="140267374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pos w:val="sectEnd"/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60A"/>
    <w:rsid w:val="00001954"/>
    <w:rsid w:val="00003B49"/>
    <w:rsid w:val="00004227"/>
    <w:rsid w:val="00004962"/>
    <w:rsid w:val="00005E07"/>
    <w:rsid w:val="000078C2"/>
    <w:rsid w:val="00010E56"/>
    <w:rsid w:val="00016680"/>
    <w:rsid w:val="00016A70"/>
    <w:rsid w:val="00016C14"/>
    <w:rsid w:val="00020BD5"/>
    <w:rsid w:val="00025873"/>
    <w:rsid w:val="00031E7D"/>
    <w:rsid w:val="00032610"/>
    <w:rsid w:val="00034D64"/>
    <w:rsid w:val="00037D00"/>
    <w:rsid w:val="00051622"/>
    <w:rsid w:val="00056683"/>
    <w:rsid w:val="00056D44"/>
    <w:rsid w:val="0007056B"/>
    <w:rsid w:val="000724AE"/>
    <w:rsid w:val="0007367A"/>
    <w:rsid w:val="0007532F"/>
    <w:rsid w:val="00076BB5"/>
    <w:rsid w:val="000807DE"/>
    <w:rsid w:val="0008081D"/>
    <w:rsid w:val="0008109F"/>
    <w:rsid w:val="00084501"/>
    <w:rsid w:val="0008479C"/>
    <w:rsid w:val="00090B82"/>
    <w:rsid w:val="00093D4B"/>
    <w:rsid w:val="000A069B"/>
    <w:rsid w:val="000A12AF"/>
    <w:rsid w:val="000A193E"/>
    <w:rsid w:val="000A29C9"/>
    <w:rsid w:val="000A338B"/>
    <w:rsid w:val="000A41D2"/>
    <w:rsid w:val="000A51E2"/>
    <w:rsid w:val="000A7E62"/>
    <w:rsid w:val="000A7E9A"/>
    <w:rsid w:val="000AC740"/>
    <w:rsid w:val="000B0099"/>
    <w:rsid w:val="000B0422"/>
    <w:rsid w:val="000B18DD"/>
    <w:rsid w:val="000B4277"/>
    <w:rsid w:val="000C5385"/>
    <w:rsid w:val="000D30D6"/>
    <w:rsid w:val="000D4AB5"/>
    <w:rsid w:val="000D54BC"/>
    <w:rsid w:val="000D5C27"/>
    <w:rsid w:val="000D5EBF"/>
    <w:rsid w:val="000D6419"/>
    <w:rsid w:val="000E0637"/>
    <w:rsid w:val="000E44D3"/>
    <w:rsid w:val="000E6470"/>
    <w:rsid w:val="000E6C5D"/>
    <w:rsid w:val="000E789D"/>
    <w:rsid w:val="000F0D29"/>
    <w:rsid w:val="000F2816"/>
    <w:rsid w:val="000F5765"/>
    <w:rsid w:val="000F6E9C"/>
    <w:rsid w:val="001030DC"/>
    <w:rsid w:val="00103E88"/>
    <w:rsid w:val="00103F7B"/>
    <w:rsid w:val="001079A6"/>
    <w:rsid w:val="001137A9"/>
    <w:rsid w:val="00120A6A"/>
    <w:rsid w:val="00123FA3"/>
    <w:rsid w:val="00125BEF"/>
    <w:rsid w:val="001268BC"/>
    <w:rsid w:val="00126C40"/>
    <w:rsid w:val="00126D34"/>
    <w:rsid w:val="00130B64"/>
    <w:rsid w:val="001434A4"/>
    <w:rsid w:val="001469C6"/>
    <w:rsid w:val="00153EB7"/>
    <w:rsid w:val="00154015"/>
    <w:rsid w:val="00154DF2"/>
    <w:rsid w:val="0015619F"/>
    <w:rsid w:val="00156D8A"/>
    <w:rsid w:val="00157228"/>
    <w:rsid w:val="00157A11"/>
    <w:rsid w:val="00160645"/>
    <w:rsid w:val="0016117D"/>
    <w:rsid w:val="00170434"/>
    <w:rsid w:val="00175E79"/>
    <w:rsid w:val="001779E7"/>
    <w:rsid w:val="00182FB8"/>
    <w:rsid w:val="00186E21"/>
    <w:rsid w:val="00190974"/>
    <w:rsid w:val="00190F1D"/>
    <w:rsid w:val="00195894"/>
    <w:rsid w:val="001A0D77"/>
    <w:rsid w:val="001A0F1B"/>
    <w:rsid w:val="001A31E2"/>
    <w:rsid w:val="001A476B"/>
    <w:rsid w:val="001A7891"/>
    <w:rsid w:val="001B0B99"/>
    <w:rsid w:val="001C0A39"/>
    <w:rsid w:val="001C1849"/>
    <w:rsid w:val="001C486A"/>
    <w:rsid w:val="001C5795"/>
    <w:rsid w:val="001C784C"/>
    <w:rsid w:val="001D432F"/>
    <w:rsid w:val="001D7CF7"/>
    <w:rsid w:val="001E161D"/>
    <w:rsid w:val="001E5577"/>
    <w:rsid w:val="001E5E2A"/>
    <w:rsid w:val="001E7A79"/>
    <w:rsid w:val="001F08C8"/>
    <w:rsid w:val="001F13C1"/>
    <w:rsid w:val="001F446D"/>
    <w:rsid w:val="001F6803"/>
    <w:rsid w:val="00200559"/>
    <w:rsid w:val="00201A4E"/>
    <w:rsid w:val="00202085"/>
    <w:rsid w:val="00203CA6"/>
    <w:rsid w:val="002101C1"/>
    <w:rsid w:val="002113C1"/>
    <w:rsid w:val="00211402"/>
    <w:rsid w:val="002230D1"/>
    <w:rsid w:val="002341B5"/>
    <w:rsid w:val="00246435"/>
    <w:rsid w:val="00246BCF"/>
    <w:rsid w:val="00247C9F"/>
    <w:rsid w:val="00251A2F"/>
    <w:rsid w:val="0025202D"/>
    <w:rsid w:val="00254FFA"/>
    <w:rsid w:val="002561B8"/>
    <w:rsid w:val="0025664E"/>
    <w:rsid w:val="00257415"/>
    <w:rsid w:val="00260D19"/>
    <w:rsid w:val="00262312"/>
    <w:rsid w:val="00262C57"/>
    <w:rsid w:val="002632C8"/>
    <w:rsid w:val="00265974"/>
    <w:rsid w:val="00265B66"/>
    <w:rsid w:val="00274C59"/>
    <w:rsid w:val="00274F8A"/>
    <w:rsid w:val="002763C0"/>
    <w:rsid w:val="002815F8"/>
    <w:rsid w:val="00283F9C"/>
    <w:rsid w:val="0028575F"/>
    <w:rsid w:val="0029104B"/>
    <w:rsid w:val="00291BF1"/>
    <w:rsid w:val="002929C2"/>
    <w:rsid w:val="00296D23"/>
    <w:rsid w:val="002A05CC"/>
    <w:rsid w:val="002A4008"/>
    <w:rsid w:val="002A6143"/>
    <w:rsid w:val="002A7A5A"/>
    <w:rsid w:val="002B1453"/>
    <w:rsid w:val="002B268B"/>
    <w:rsid w:val="002B27B5"/>
    <w:rsid w:val="002B6D65"/>
    <w:rsid w:val="002C2F80"/>
    <w:rsid w:val="002C3F78"/>
    <w:rsid w:val="002C5DC0"/>
    <w:rsid w:val="002D3A85"/>
    <w:rsid w:val="002D3F2B"/>
    <w:rsid w:val="002E66E2"/>
    <w:rsid w:val="002F75CC"/>
    <w:rsid w:val="00303B76"/>
    <w:rsid w:val="003047EB"/>
    <w:rsid w:val="00305171"/>
    <w:rsid w:val="003054BB"/>
    <w:rsid w:val="00305C19"/>
    <w:rsid w:val="0031026C"/>
    <w:rsid w:val="00313915"/>
    <w:rsid w:val="00313F40"/>
    <w:rsid w:val="00321807"/>
    <w:rsid w:val="003228FF"/>
    <w:rsid w:val="00322E72"/>
    <w:rsid w:val="00322F07"/>
    <w:rsid w:val="00323664"/>
    <w:rsid w:val="0032394B"/>
    <w:rsid w:val="00327676"/>
    <w:rsid w:val="0033265B"/>
    <w:rsid w:val="00333730"/>
    <w:rsid w:val="00333DF9"/>
    <w:rsid w:val="00334E17"/>
    <w:rsid w:val="003362D5"/>
    <w:rsid w:val="00337511"/>
    <w:rsid w:val="00340831"/>
    <w:rsid w:val="00345932"/>
    <w:rsid w:val="0034680A"/>
    <w:rsid w:val="00347955"/>
    <w:rsid w:val="00352EF2"/>
    <w:rsid w:val="0035355F"/>
    <w:rsid w:val="003564B0"/>
    <w:rsid w:val="003609B0"/>
    <w:rsid w:val="00363FF8"/>
    <w:rsid w:val="00370213"/>
    <w:rsid w:val="00371C1D"/>
    <w:rsid w:val="00373C51"/>
    <w:rsid w:val="00376198"/>
    <w:rsid w:val="00376E1F"/>
    <w:rsid w:val="0037721D"/>
    <w:rsid w:val="003815FD"/>
    <w:rsid w:val="003819F2"/>
    <w:rsid w:val="003826C5"/>
    <w:rsid w:val="003850A3"/>
    <w:rsid w:val="00386414"/>
    <w:rsid w:val="00391D6D"/>
    <w:rsid w:val="00392B19"/>
    <w:rsid w:val="003A1D71"/>
    <w:rsid w:val="003A23C8"/>
    <w:rsid w:val="003A39A5"/>
    <w:rsid w:val="003B0998"/>
    <w:rsid w:val="003B2CD6"/>
    <w:rsid w:val="003B3AD3"/>
    <w:rsid w:val="003B3BC7"/>
    <w:rsid w:val="003B4D04"/>
    <w:rsid w:val="003B781B"/>
    <w:rsid w:val="003C04A1"/>
    <w:rsid w:val="003C60B0"/>
    <w:rsid w:val="003D0010"/>
    <w:rsid w:val="003D23A3"/>
    <w:rsid w:val="003D5856"/>
    <w:rsid w:val="003D70EC"/>
    <w:rsid w:val="003F6CEE"/>
    <w:rsid w:val="003F6DEF"/>
    <w:rsid w:val="0040126C"/>
    <w:rsid w:val="00401BEB"/>
    <w:rsid w:val="00404E4F"/>
    <w:rsid w:val="00411434"/>
    <w:rsid w:val="00421467"/>
    <w:rsid w:val="00422246"/>
    <w:rsid w:val="00422319"/>
    <w:rsid w:val="00422788"/>
    <w:rsid w:val="00422C51"/>
    <w:rsid w:val="0042339A"/>
    <w:rsid w:val="0042508F"/>
    <w:rsid w:val="00427CBD"/>
    <w:rsid w:val="00431916"/>
    <w:rsid w:val="00434AE7"/>
    <w:rsid w:val="0043548B"/>
    <w:rsid w:val="00437A0D"/>
    <w:rsid w:val="004422D5"/>
    <w:rsid w:val="00453778"/>
    <w:rsid w:val="004541BB"/>
    <w:rsid w:val="004541C4"/>
    <w:rsid w:val="00454604"/>
    <w:rsid w:val="00455E85"/>
    <w:rsid w:val="004569C6"/>
    <w:rsid w:val="00462B68"/>
    <w:rsid w:val="004635FD"/>
    <w:rsid w:val="004649CF"/>
    <w:rsid w:val="00473C94"/>
    <w:rsid w:val="00477A84"/>
    <w:rsid w:val="00486240"/>
    <w:rsid w:val="00487FF5"/>
    <w:rsid w:val="004A36E8"/>
    <w:rsid w:val="004A37E9"/>
    <w:rsid w:val="004A7074"/>
    <w:rsid w:val="004A7BA9"/>
    <w:rsid w:val="004C1FC2"/>
    <w:rsid w:val="004C3224"/>
    <w:rsid w:val="004C4CED"/>
    <w:rsid w:val="004C6288"/>
    <w:rsid w:val="004C72F5"/>
    <w:rsid w:val="004D0938"/>
    <w:rsid w:val="004D2C2D"/>
    <w:rsid w:val="004E0CDC"/>
    <w:rsid w:val="004E0F52"/>
    <w:rsid w:val="004E28C6"/>
    <w:rsid w:val="004E49A8"/>
    <w:rsid w:val="004E6CF8"/>
    <w:rsid w:val="004E771B"/>
    <w:rsid w:val="004F0903"/>
    <w:rsid w:val="004F138F"/>
    <w:rsid w:val="004F13A7"/>
    <w:rsid w:val="004F1584"/>
    <w:rsid w:val="004F742F"/>
    <w:rsid w:val="00511A5A"/>
    <w:rsid w:val="00511CC0"/>
    <w:rsid w:val="00511D8E"/>
    <w:rsid w:val="00513B31"/>
    <w:rsid w:val="005141E8"/>
    <w:rsid w:val="00515B39"/>
    <w:rsid w:val="00522ACC"/>
    <w:rsid w:val="0052784F"/>
    <w:rsid w:val="00532C38"/>
    <w:rsid w:val="005333DB"/>
    <w:rsid w:val="005348AA"/>
    <w:rsid w:val="00534C38"/>
    <w:rsid w:val="00545509"/>
    <w:rsid w:val="0054624C"/>
    <w:rsid w:val="00547B4F"/>
    <w:rsid w:val="005505D3"/>
    <w:rsid w:val="00553413"/>
    <w:rsid w:val="00556B04"/>
    <w:rsid w:val="00557B2A"/>
    <w:rsid w:val="00566CE8"/>
    <w:rsid w:val="005676FE"/>
    <w:rsid w:val="00571390"/>
    <w:rsid w:val="0057291C"/>
    <w:rsid w:val="00575A7B"/>
    <w:rsid w:val="00576621"/>
    <w:rsid w:val="005806E3"/>
    <w:rsid w:val="005826E2"/>
    <w:rsid w:val="005831DB"/>
    <w:rsid w:val="0058369E"/>
    <w:rsid w:val="005845B2"/>
    <w:rsid w:val="00592275"/>
    <w:rsid w:val="00594496"/>
    <w:rsid w:val="00595C46"/>
    <w:rsid w:val="005A25E6"/>
    <w:rsid w:val="005B597D"/>
    <w:rsid w:val="005C01BA"/>
    <w:rsid w:val="005C47B1"/>
    <w:rsid w:val="005C5648"/>
    <w:rsid w:val="005D0F7A"/>
    <w:rsid w:val="005D2756"/>
    <w:rsid w:val="005D7641"/>
    <w:rsid w:val="005E0EEB"/>
    <w:rsid w:val="005E2369"/>
    <w:rsid w:val="005E2EE1"/>
    <w:rsid w:val="005E34D9"/>
    <w:rsid w:val="0060116C"/>
    <w:rsid w:val="00603FD5"/>
    <w:rsid w:val="00615FD5"/>
    <w:rsid w:val="00616C27"/>
    <w:rsid w:val="00620518"/>
    <w:rsid w:val="006220FE"/>
    <w:rsid w:val="00623C7C"/>
    <w:rsid w:val="00623F85"/>
    <w:rsid w:val="00627D91"/>
    <w:rsid w:val="006300F4"/>
    <w:rsid w:val="00636CDD"/>
    <w:rsid w:val="006373BE"/>
    <w:rsid w:val="00637715"/>
    <w:rsid w:val="00640359"/>
    <w:rsid w:val="00640CFB"/>
    <w:rsid w:val="006415B4"/>
    <w:rsid w:val="00642842"/>
    <w:rsid w:val="006515B0"/>
    <w:rsid w:val="00661FE8"/>
    <w:rsid w:val="00662001"/>
    <w:rsid w:val="00667928"/>
    <w:rsid w:val="00670E1A"/>
    <w:rsid w:val="006731C9"/>
    <w:rsid w:val="00674799"/>
    <w:rsid w:val="006770FC"/>
    <w:rsid w:val="006819A9"/>
    <w:rsid w:val="00684E21"/>
    <w:rsid w:val="006A1F6C"/>
    <w:rsid w:val="006B3946"/>
    <w:rsid w:val="006B5468"/>
    <w:rsid w:val="006C037C"/>
    <w:rsid w:val="006C0C57"/>
    <w:rsid w:val="006C2993"/>
    <w:rsid w:val="006C3ACD"/>
    <w:rsid w:val="006C4AF4"/>
    <w:rsid w:val="006C5751"/>
    <w:rsid w:val="006C72B6"/>
    <w:rsid w:val="006D2019"/>
    <w:rsid w:val="006D22E2"/>
    <w:rsid w:val="006D3F2F"/>
    <w:rsid w:val="006D6932"/>
    <w:rsid w:val="006D7D54"/>
    <w:rsid w:val="006E050F"/>
    <w:rsid w:val="006E11CF"/>
    <w:rsid w:val="006E3536"/>
    <w:rsid w:val="006E5213"/>
    <w:rsid w:val="006E7033"/>
    <w:rsid w:val="006E7C1C"/>
    <w:rsid w:val="006F15F5"/>
    <w:rsid w:val="006F2D94"/>
    <w:rsid w:val="006F30D1"/>
    <w:rsid w:val="006F34D7"/>
    <w:rsid w:val="006F5C62"/>
    <w:rsid w:val="0070078F"/>
    <w:rsid w:val="0070148A"/>
    <w:rsid w:val="0070247E"/>
    <w:rsid w:val="00712E12"/>
    <w:rsid w:val="00714488"/>
    <w:rsid w:val="00722B65"/>
    <w:rsid w:val="00722E34"/>
    <w:rsid w:val="00725333"/>
    <w:rsid w:val="00725AD6"/>
    <w:rsid w:val="007328C6"/>
    <w:rsid w:val="007335A5"/>
    <w:rsid w:val="00734682"/>
    <w:rsid w:val="0073533D"/>
    <w:rsid w:val="007430A5"/>
    <w:rsid w:val="00743D01"/>
    <w:rsid w:val="0075234F"/>
    <w:rsid w:val="0076352C"/>
    <w:rsid w:val="007655D4"/>
    <w:rsid w:val="00776133"/>
    <w:rsid w:val="007774BF"/>
    <w:rsid w:val="00783869"/>
    <w:rsid w:val="00784978"/>
    <w:rsid w:val="007877FB"/>
    <w:rsid w:val="007A0246"/>
    <w:rsid w:val="007A0363"/>
    <w:rsid w:val="007A12B7"/>
    <w:rsid w:val="007A16B3"/>
    <w:rsid w:val="007A2440"/>
    <w:rsid w:val="007A45EE"/>
    <w:rsid w:val="007A68EA"/>
    <w:rsid w:val="007B6EB4"/>
    <w:rsid w:val="007B7324"/>
    <w:rsid w:val="007C19B4"/>
    <w:rsid w:val="007D11F9"/>
    <w:rsid w:val="007D26EE"/>
    <w:rsid w:val="007D45C8"/>
    <w:rsid w:val="007D626A"/>
    <w:rsid w:val="007D79FA"/>
    <w:rsid w:val="007E01F7"/>
    <w:rsid w:val="007E1238"/>
    <w:rsid w:val="007E5256"/>
    <w:rsid w:val="007E5F0E"/>
    <w:rsid w:val="007F0082"/>
    <w:rsid w:val="007F34C7"/>
    <w:rsid w:val="007F62F6"/>
    <w:rsid w:val="00802446"/>
    <w:rsid w:val="008040C5"/>
    <w:rsid w:val="008045E8"/>
    <w:rsid w:val="008054C3"/>
    <w:rsid w:val="00805688"/>
    <w:rsid w:val="0080611F"/>
    <w:rsid w:val="00812287"/>
    <w:rsid w:val="008161C6"/>
    <w:rsid w:val="00821758"/>
    <w:rsid w:val="00823044"/>
    <w:rsid w:val="0082322C"/>
    <w:rsid w:val="0082387D"/>
    <w:rsid w:val="00831B0B"/>
    <w:rsid w:val="00833518"/>
    <w:rsid w:val="00834578"/>
    <w:rsid w:val="00837BD9"/>
    <w:rsid w:val="008502B3"/>
    <w:rsid w:val="00852830"/>
    <w:rsid w:val="0085439B"/>
    <w:rsid w:val="0085667C"/>
    <w:rsid w:val="0086061C"/>
    <w:rsid w:val="00865183"/>
    <w:rsid w:val="00871C20"/>
    <w:rsid w:val="0087224F"/>
    <w:rsid w:val="00875B00"/>
    <w:rsid w:val="00876A8F"/>
    <w:rsid w:val="0087774C"/>
    <w:rsid w:val="00883522"/>
    <w:rsid w:val="0088410E"/>
    <w:rsid w:val="00885375"/>
    <w:rsid w:val="008859C9"/>
    <w:rsid w:val="00886598"/>
    <w:rsid w:val="00891E1F"/>
    <w:rsid w:val="0089252B"/>
    <w:rsid w:val="00892B67"/>
    <w:rsid w:val="008961A3"/>
    <w:rsid w:val="00896798"/>
    <w:rsid w:val="008A4B5C"/>
    <w:rsid w:val="008A6E42"/>
    <w:rsid w:val="008B034C"/>
    <w:rsid w:val="008B20FF"/>
    <w:rsid w:val="008B4965"/>
    <w:rsid w:val="008B6DD3"/>
    <w:rsid w:val="008C01AB"/>
    <w:rsid w:val="008D00BC"/>
    <w:rsid w:val="008D1ABD"/>
    <w:rsid w:val="008D5926"/>
    <w:rsid w:val="008D7815"/>
    <w:rsid w:val="008F0909"/>
    <w:rsid w:val="008F5E60"/>
    <w:rsid w:val="008F6CAE"/>
    <w:rsid w:val="00907260"/>
    <w:rsid w:val="0091115E"/>
    <w:rsid w:val="00914F99"/>
    <w:rsid w:val="0091692E"/>
    <w:rsid w:val="009255FA"/>
    <w:rsid w:val="009260D4"/>
    <w:rsid w:val="009277F3"/>
    <w:rsid w:val="00933CC6"/>
    <w:rsid w:val="0093430F"/>
    <w:rsid w:val="0093529D"/>
    <w:rsid w:val="0093583B"/>
    <w:rsid w:val="00936068"/>
    <w:rsid w:val="0093755E"/>
    <w:rsid w:val="009419F9"/>
    <w:rsid w:val="00941F7D"/>
    <w:rsid w:val="009479CF"/>
    <w:rsid w:val="00950F3D"/>
    <w:rsid w:val="00953CD2"/>
    <w:rsid w:val="009615D4"/>
    <w:rsid w:val="009707EB"/>
    <w:rsid w:val="00973195"/>
    <w:rsid w:val="009738BA"/>
    <w:rsid w:val="00973EC0"/>
    <w:rsid w:val="00973F3C"/>
    <w:rsid w:val="00974677"/>
    <w:rsid w:val="00975983"/>
    <w:rsid w:val="009839A1"/>
    <w:rsid w:val="00987839"/>
    <w:rsid w:val="0099046C"/>
    <w:rsid w:val="00991C27"/>
    <w:rsid w:val="00992166"/>
    <w:rsid w:val="009947F9"/>
    <w:rsid w:val="00995AB5"/>
    <w:rsid w:val="009A1895"/>
    <w:rsid w:val="009A2F17"/>
    <w:rsid w:val="009A468A"/>
    <w:rsid w:val="009A79D7"/>
    <w:rsid w:val="009B0046"/>
    <w:rsid w:val="009B0D6D"/>
    <w:rsid w:val="009B3789"/>
    <w:rsid w:val="009B6A3A"/>
    <w:rsid w:val="009C1908"/>
    <w:rsid w:val="009C6E10"/>
    <w:rsid w:val="009C711E"/>
    <w:rsid w:val="009D2458"/>
    <w:rsid w:val="009D7353"/>
    <w:rsid w:val="009E2742"/>
    <w:rsid w:val="009E2F38"/>
    <w:rsid w:val="009E6997"/>
    <w:rsid w:val="009E69B7"/>
    <w:rsid w:val="009E6E88"/>
    <w:rsid w:val="009F495E"/>
    <w:rsid w:val="00A0101E"/>
    <w:rsid w:val="00A0134B"/>
    <w:rsid w:val="00A01F4B"/>
    <w:rsid w:val="00A02C5C"/>
    <w:rsid w:val="00A03935"/>
    <w:rsid w:val="00A046C7"/>
    <w:rsid w:val="00A06D2B"/>
    <w:rsid w:val="00A07DB4"/>
    <w:rsid w:val="00A10C44"/>
    <w:rsid w:val="00A111DB"/>
    <w:rsid w:val="00A13664"/>
    <w:rsid w:val="00A143CB"/>
    <w:rsid w:val="00A16745"/>
    <w:rsid w:val="00A20AD6"/>
    <w:rsid w:val="00A25288"/>
    <w:rsid w:val="00A26569"/>
    <w:rsid w:val="00A3360A"/>
    <w:rsid w:val="00A40B9C"/>
    <w:rsid w:val="00A40D4E"/>
    <w:rsid w:val="00A43024"/>
    <w:rsid w:val="00A432FC"/>
    <w:rsid w:val="00A43B49"/>
    <w:rsid w:val="00A45A58"/>
    <w:rsid w:val="00A45BBC"/>
    <w:rsid w:val="00A45C55"/>
    <w:rsid w:val="00A47240"/>
    <w:rsid w:val="00A47636"/>
    <w:rsid w:val="00A50820"/>
    <w:rsid w:val="00A550A4"/>
    <w:rsid w:val="00A577AC"/>
    <w:rsid w:val="00A57B17"/>
    <w:rsid w:val="00A62110"/>
    <w:rsid w:val="00A644B2"/>
    <w:rsid w:val="00A73709"/>
    <w:rsid w:val="00A7441B"/>
    <w:rsid w:val="00A77577"/>
    <w:rsid w:val="00A77B6A"/>
    <w:rsid w:val="00A81D80"/>
    <w:rsid w:val="00A83A2A"/>
    <w:rsid w:val="00A847DA"/>
    <w:rsid w:val="00A877ED"/>
    <w:rsid w:val="00A90151"/>
    <w:rsid w:val="00A92E2D"/>
    <w:rsid w:val="00A9359B"/>
    <w:rsid w:val="00A94C9A"/>
    <w:rsid w:val="00A96E2C"/>
    <w:rsid w:val="00AA6FA2"/>
    <w:rsid w:val="00AA779D"/>
    <w:rsid w:val="00AB2EB6"/>
    <w:rsid w:val="00AB41BC"/>
    <w:rsid w:val="00AB65AA"/>
    <w:rsid w:val="00AB6635"/>
    <w:rsid w:val="00AB66B2"/>
    <w:rsid w:val="00AC115B"/>
    <w:rsid w:val="00AC23ED"/>
    <w:rsid w:val="00AC2816"/>
    <w:rsid w:val="00AC3072"/>
    <w:rsid w:val="00AC37F1"/>
    <w:rsid w:val="00AC67E2"/>
    <w:rsid w:val="00AD5DC4"/>
    <w:rsid w:val="00AD7769"/>
    <w:rsid w:val="00AD7B01"/>
    <w:rsid w:val="00AE0347"/>
    <w:rsid w:val="00AE2B9A"/>
    <w:rsid w:val="00AE7400"/>
    <w:rsid w:val="00AF23AB"/>
    <w:rsid w:val="00AF4B10"/>
    <w:rsid w:val="00AF5FBA"/>
    <w:rsid w:val="00B0095A"/>
    <w:rsid w:val="00B02093"/>
    <w:rsid w:val="00B04E42"/>
    <w:rsid w:val="00B179FB"/>
    <w:rsid w:val="00B17A32"/>
    <w:rsid w:val="00B23603"/>
    <w:rsid w:val="00B24517"/>
    <w:rsid w:val="00B25901"/>
    <w:rsid w:val="00B30101"/>
    <w:rsid w:val="00B32DC8"/>
    <w:rsid w:val="00B3307A"/>
    <w:rsid w:val="00B348DB"/>
    <w:rsid w:val="00B3749D"/>
    <w:rsid w:val="00B45B98"/>
    <w:rsid w:val="00B47547"/>
    <w:rsid w:val="00B500D3"/>
    <w:rsid w:val="00B65DAA"/>
    <w:rsid w:val="00B66B2F"/>
    <w:rsid w:val="00B66ED2"/>
    <w:rsid w:val="00B6796B"/>
    <w:rsid w:val="00B67EFE"/>
    <w:rsid w:val="00B70D42"/>
    <w:rsid w:val="00B82226"/>
    <w:rsid w:val="00B85AFF"/>
    <w:rsid w:val="00B87859"/>
    <w:rsid w:val="00B906F7"/>
    <w:rsid w:val="00B91B43"/>
    <w:rsid w:val="00B91D47"/>
    <w:rsid w:val="00B9241D"/>
    <w:rsid w:val="00B9274A"/>
    <w:rsid w:val="00B961EE"/>
    <w:rsid w:val="00BA586E"/>
    <w:rsid w:val="00BA5F1A"/>
    <w:rsid w:val="00BA7623"/>
    <w:rsid w:val="00BB3230"/>
    <w:rsid w:val="00BB7551"/>
    <w:rsid w:val="00BC0DF5"/>
    <w:rsid w:val="00BC1347"/>
    <w:rsid w:val="00BC5115"/>
    <w:rsid w:val="00BC55CB"/>
    <w:rsid w:val="00BC5B4E"/>
    <w:rsid w:val="00BC6D05"/>
    <w:rsid w:val="00BD1090"/>
    <w:rsid w:val="00BD21E9"/>
    <w:rsid w:val="00BD6419"/>
    <w:rsid w:val="00BE0C82"/>
    <w:rsid w:val="00BE7716"/>
    <w:rsid w:val="00BF26A4"/>
    <w:rsid w:val="00BF4A0E"/>
    <w:rsid w:val="00BF5441"/>
    <w:rsid w:val="00BF68C8"/>
    <w:rsid w:val="00C01E68"/>
    <w:rsid w:val="00C034A9"/>
    <w:rsid w:val="00C07041"/>
    <w:rsid w:val="00C11924"/>
    <w:rsid w:val="00C179E3"/>
    <w:rsid w:val="00C2011F"/>
    <w:rsid w:val="00C2162A"/>
    <w:rsid w:val="00C2223C"/>
    <w:rsid w:val="00C22A75"/>
    <w:rsid w:val="00C23116"/>
    <w:rsid w:val="00C23F20"/>
    <w:rsid w:val="00C26C5D"/>
    <w:rsid w:val="00C324C6"/>
    <w:rsid w:val="00C326F9"/>
    <w:rsid w:val="00C36D42"/>
    <w:rsid w:val="00C37A29"/>
    <w:rsid w:val="00C44DD8"/>
    <w:rsid w:val="00C5194F"/>
    <w:rsid w:val="00C60987"/>
    <w:rsid w:val="00C6108E"/>
    <w:rsid w:val="00C620F9"/>
    <w:rsid w:val="00C65A1B"/>
    <w:rsid w:val="00C70726"/>
    <w:rsid w:val="00C74012"/>
    <w:rsid w:val="00C74432"/>
    <w:rsid w:val="00C75F33"/>
    <w:rsid w:val="00C80A49"/>
    <w:rsid w:val="00C82F7E"/>
    <w:rsid w:val="00C90D59"/>
    <w:rsid w:val="00C91814"/>
    <w:rsid w:val="00C92A8D"/>
    <w:rsid w:val="00C932F5"/>
    <w:rsid w:val="00C963D4"/>
    <w:rsid w:val="00CA29C1"/>
    <w:rsid w:val="00CA3925"/>
    <w:rsid w:val="00CA3C34"/>
    <w:rsid w:val="00CA598F"/>
    <w:rsid w:val="00CA5A55"/>
    <w:rsid w:val="00CA7395"/>
    <w:rsid w:val="00CB1D0D"/>
    <w:rsid w:val="00CB54CA"/>
    <w:rsid w:val="00CB5717"/>
    <w:rsid w:val="00CB64AD"/>
    <w:rsid w:val="00CC0776"/>
    <w:rsid w:val="00CC1191"/>
    <w:rsid w:val="00CC2A30"/>
    <w:rsid w:val="00CC4B86"/>
    <w:rsid w:val="00CC63FA"/>
    <w:rsid w:val="00CD1EDD"/>
    <w:rsid w:val="00CD55F7"/>
    <w:rsid w:val="00CD5C1F"/>
    <w:rsid w:val="00CD61EB"/>
    <w:rsid w:val="00CD6818"/>
    <w:rsid w:val="00CD7976"/>
    <w:rsid w:val="00CE0B47"/>
    <w:rsid w:val="00CE39EE"/>
    <w:rsid w:val="00CE6E15"/>
    <w:rsid w:val="00CF02F0"/>
    <w:rsid w:val="00CF6311"/>
    <w:rsid w:val="00D00DAE"/>
    <w:rsid w:val="00D02DCA"/>
    <w:rsid w:val="00D04CE9"/>
    <w:rsid w:val="00D16F7D"/>
    <w:rsid w:val="00D22681"/>
    <w:rsid w:val="00D22781"/>
    <w:rsid w:val="00D22CCF"/>
    <w:rsid w:val="00D33C43"/>
    <w:rsid w:val="00D34030"/>
    <w:rsid w:val="00D35639"/>
    <w:rsid w:val="00D36C48"/>
    <w:rsid w:val="00D4267F"/>
    <w:rsid w:val="00D4593A"/>
    <w:rsid w:val="00D471A6"/>
    <w:rsid w:val="00D50361"/>
    <w:rsid w:val="00D525DB"/>
    <w:rsid w:val="00D5261E"/>
    <w:rsid w:val="00D56F63"/>
    <w:rsid w:val="00D60649"/>
    <w:rsid w:val="00D62247"/>
    <w:rsid w:val="00D64E20"/>
    <w:rsid w:val="00D70052"/>
    <w:rsid w:val="00D7395B"/>
    <w:rsid w:val="00D74189"/>
    <w:rsid w:val="00D7530D"/>
    <w:rsid w:val="00D811E2"/>
    <w:rsid w:val="00D83923"/>
    <w:rsid w:val="00D83A20"/>
    <w:rsid w:val="00D85B5C"/>
    <w:rsid w:val="00D8767A"/>
    <w:rsid w:val="00D908B2"/>
    <w:rsid w:val="00D9419D"/>
    <w:rsid w:val="00D94E63"/>
    <w:rsid w:val="00D96C3F"/>
    <w:rsid w:val="00DA18CD"/>
    <w:rsid w:val="00DA42EA"/>
    <w:rsid w:val="00DA676D"/>
    <w:rsid w:val="00DB19B5"/>
    <w:rsid w:val="00DB49AB"/>
    <w:rsid w:val="00DB4DBB"/>
    <w:rsid w:val="00DB7AD4"/>
    <w:rsid w:val="00DC3571"/>
    <w:rsid w:val="00DC56F7"/>
    <w:rsid w:val="00DD0494"/>
    <w:rsid w:val="00DD28D3"/>
    <w:rsid w:val="00DD43E9"/>
    <w:rsid w:val="00DD69EA"/>
    <w:rsid w:val="00DE0753"/>
    <w:rsid w:val="00DE07CA"/>
    <w:rsid w:val="00DE3CEB"/>
    <w:rsid w:val="00DE6407"/>
    <w:rsid w:val="00DF2789"/>
    <w:rsid w:val="00DF4E3E"/>
    <w:rsid w:val="00DF781A"/>
    <w:rsid w:val="00E0059A"/>
    <w:rsid w:val="00E01BB8"/>
    <w:rsid w:val="00E022C3"/>
    <w:rsid w:val="00E02F89"/>
    <w:rsid w:val="00E058E7"/>
    <w:rsid w:val="00E05C77"/>
    <w:rsid w:val="00E0778A"/>
    <w:rsid w:val="00E14576"/>
    <w:rsid w:val="00E1659A"/>
    <w:rsid w:val="00E175FB"/>
    <w:rsid w:val="00E213C7"/>
    <w:rsid w:val="00E214C2"/>
    <w:rsid w:val="00E22732"/>
    <w:rsid w:val="00E22FD4"/>
    <w:rsid w:val="00E23507"/>
    <w:rsid w:val="00E2468A"/>
    <w:rsid w:val="00E32750"/>
    <w:rsid w:val="00E32F93"/>
    <w:rsid w:val="00E36702"/>
    <w:rsid w:val="00E36E70"/>
    <w:rsid w:val="00E377BC"/>
    <w:rsid w:val="00E41553"/>
    <w:rsid w:val="00E4228C"/>
    <w:rsid w:val="00E423A7"/>
    <w:rsid w:val="00E50812"/>
    <w:rsid w:val="00E50B1E"/>
    <w:rsid w:val="00E53CA1"/>
    <w:rsid w:val="00E54B2B"/>
    <w:rsid w:val="00E61EFA"/>
    <w:rsid w:val="00E63231"/>
    <w:rsid w:val="00E664B3"/>
    <w:rsid w:val="00E74042"/>
    <w:rsid w:val="00E75329"/>
    <w:rsid w:val="00E765DF"/>
    <w:rsid w:val="00E81D42"/>
    <w:rsid w:val="00E8546F"/>
    <w:rsid w:val="00E85EEA"/>
    <w:rsid w:val="00E86041"/>
    <w:rsid w:val="00E91375"/>
    <w:rsid w:val="00E939A4"/>
    <w:rsid w:val="00EA5315"/>
    <w:rsid w:val="00EA678D"/>
    <w:rsid w:val="00EC2C51"/>
    <w:rsid w:val="00EC42B7"/>
    <w:rsid w:val="00EC5823"/>
    <w:rsid w:val="00ED1766"/>
    <w:rsid w:val="00ED2422"/>
    <w:rsid w:val="00ED4DCD"/>
    <w:rsid w:val="00ED5B54"/>
    <w:rsid w:val="00EE073A"/>
    <w:rsid w:val="00EE35E0"/>
    <w:rsid w:val="00EE6F14"/>
    <w:rsid w:val="00EF4D37"/>
    <w:rsid w:val="00F0072A"/>
    <w:rsid w:val="00F03093"/>
    <w:rsid w:val="00F10987"/>
    <w:rsid w:val="00F10E75"/>
    <w:rsid w:val="00F13491"/>
    <w:rsid w:val="00F162D4"/>
    <w:rsid w:val="00F21A95"/>
    <w:rsid w:val="00F2251F"/>
    <w:rsid w:val="00F22E47"/>
    <w:rsid w:val="00F23E11"/>
    <w:rsid w:val="00F23F80"/>
    <w:rsid w:val="00F36EE4"/>
    <w:rsid w:val="00F371FF"/>
    <w:rsid w:val="00F40CA8"/>
    <w:rsid w:val="00F4378E"/>
    <w:rsid w:val="00F4400F"/>
    <w:rsid w:val="00F46FF6"/>
    <w:rsid w:val="00F4702C"/>
    <w:rsid w:val="00F505B8"/>
    <w:rsid w:val="00F532B8"/>
    <w:rsid w:val="00F540CA"/>
    <w:rsid w:val="00F5680B"/>
    <w:rsid w:val="00F61B8A"/>
    <w:rsid w:val="00F6747B"/>
    <w:rsid w:val="00F67D42"/>
    <w:rsid w:val="00F716AF"/>
    <w:rsid w:val="00F727C5"/>
    <w:rsid w:val="00F72E37"/>
    <w:rsid w:val="00F86A87"/>
    <w:rsid w:val="00F87B07"/>
    <w:rsid w:val="00F90F8F"/>
    <w:rsid w:val="00F96882"/>
    <w:rsid w:val="00F96B34"/>
    <w:rsid w:val="00FA273E"/>
    <w:rsid w:val="00FA6092"/>
    <w:rsid w:val="00FA76CD"/>
    <w:rsid w:val="00FA7929"/>
    <w:rsid w:val="00FB06FF"/>
    <w:rsid w:val="00FB3319"/>
    <w:rsid w:val="00FB373A"/>
    <w:rsid w:val="00FB3C3D"/>
    <w:rsid w:val="00FB51EA"/>
    <w:rsid w:val="00FB5626"/>
    <w:rsid w:val="00FC0083"/>
    <w:rsid w:val="00FC2C63"/>
    <w:rsid w:val="00FC2D8B"/>
    <w:rsid w:val="00FC4951"/>
    <w:rsid w:val="00FC54F5"/>
    <w:rsid w:val="00FD54B4"/>
    <w:rsid w:val="00FD7AFE"/>
    <w:rsid w:val="00FE31C1"/>
    <w:rsid w:val="00FE7A21"/>
    <w:rsid w:val="00FF1B7E"/>
    <w:rsid w:val="00FF4252"/>
    <w:rsid w:val="00FF42AF"/>
    <w:rsid w:val="00FF4A25"/>
    <w:rsid w:val="00FF6AF5"/>
    <w:rsid w:val="015E0BA5"/>
    <w:rsid w:val="01DEE278"/>
    <w:rsid w:val="035F4D84"/>
    <w:rsid w:val="04B2626F"/>
    <w:rsid w:val="04E0CBC6"/>
    <w:rsid w:val="0515CB8E"/>
    <w:rsid w:val="05B73B82"/>
    <w:rsid w:val="06028708"/>
    <w:rsid w:val="067C9C27"/>
    <w:rsid w:val="0766984A"/>
    <w:rsid w:val="07BE7A87"/>
    <w:rsid w:val="08186C88"/>
    <w:rsid w:val="08DB1E00"/>
    <w:rsid w:val="095A4AE8"/>
    <w:rsid w:val="0A5382DD"/>
    <w:rsid w:val="0C16FE7C"/>
    <w:rsid w:val="0C445614"/>
    <w:rsid w:val="0C91EBAA"/>
    <w:rsid w:val="0DAFE998"/>
    <w:rsid w:val="0DFC1BF1"/>
    <w:rsid w:val="0E0D98ED"/>
    <w:rsid w:val="0E23D88A"/>
    <w:rsid w:val="0EFB7762"/>
    <w:rsid w:val="0F83F2A2"/>
    <w:rsid w:val="0FBDE310"/>
    <w:rsid w:val="1083D014"/>
    <w:rsid w:val="108A99FE"/>
    <w:rsid w:val="1145D2FC"/>
    <w:rsid w:val="12373DD2"/>
    <w:rsid w:val="130A3998"/>
    <w:rsid w:val="13C23AC0"/>
    <w:rsid w:val="13C99E63"/>
    <w:rsid w:val="147CDA71"/>
    <w:rsid w:val="155E0B21"/>
    <w:rsid w:val="15F453D5"/>
    <w:rsid w:val="1618AAD2"/>
    <w:rsid w:val="163E42F2"/>
    <w:rsid w:val="16F6F3FB"/>
    <w:rsid w:val="1A268574"/>
    <w:rsid w:val="1A51BE43"/>
    <w:rsid w:val="1BB5398F"/>
    <w:rsid w:val="1D41FEE4"/>
    <w:rsid w:val="1F1E7A6B"/>
    <w:rsid w:val="22247B13"/>
    <w:rsid w:val="229793DC"/>
    <w:rsid w:val="23073505"/>
    <w:rsid w:val="238E73A3"/>
    <w:rsid w:val="23C04B74"/>
    <w:rsid w:val="244DC527"/>
    <w:rsid w:val="24D61F6E"/>
    <w:rsid w:val="257095AB"/>
    <w:rsid w:val="26160C38"/>
    <w:rsid w:val="267C6A40"/>
    <w:rsid w:val="26BDCABA"/>
    <w:rsid w:val="278565E9"/>
    <w:rsid w:val="27F14A15"/>
    <w:rsid w:val="280DC030"/>
    <w:rsid w:val="28D4DCCA"/>
    <w:rsid w:val="2A2F8CF8"/>
    <w:rsid w:val="2AD6F67E"/>
    <w:rsid w:val="2CF53E97"/>
    <w:rsid w:val="2DFB3332"/>
    <w:rsid w:val="2F1139FD"/>
    <w:rsid w:val="2FDC051A"/>
    <w:rsid w:val="31AC8FA9"/>
    <w:rsid w:val="31B76C07"/>
    <w:rsid w:val="322D1C9E"/>
    <w:rsid w:val="356BA743"/>
    <w:rsid w:val="36A50534"/>
    <w:rsid w:val="36FCD529"/>
    <w:rsid w:val="3720946B"/>
    <w:rsid w:val="38419EA8"/>
    <w:rsid w:val="3898A58A"/>
    <w:rsid w:val="38C5D0CA"/>
    <w:rsid w:val="38E36E01"/>
    <w:rsid w:val="39A333A9"/>
    <w:rsid w:val="39DCA5F6"/>
    <w:rsid w:val="3A4D9E48"/>
    <w:rsid w:val="3ADB17FB"/>
    <w:rsid w:val="3B4E0B85"/>
    <w:rsid w:val="3BD84A24"/>
    <w:rsid w:val="3D539470"/>
    <w:rsid w:val="3D726509"/>
    <w:rsid w:val="3FA979E0"/>
    <w:rsid w:val="40AA05CB"/>
    <w:rsid w:val="418F8CDC"/>
    <w:rsid w:val="41A109D8"/>
    <w:rsid w:val="4258B02D"/>
    <w:rsid w:val="431E892A"/>
    <w:rsid w:val="43DEF838"/>
    <w:rsid w:val="448FBA6C"/>
    <w:rsid w:val="449612CA"/>
    <w:rsid w:val="45E99250"/>
    <w:rsid w:val="45F08D0F"/>
    <w:rsid w:val="48942AD2"/>
    <w:rsid w:val="48BEC8CB"/>
    <w:rsid w:val="48EE0E1B"/>
    <w:rsid w:val="48FF06CD"/>
    <w:rsid w:val="4A2B7D0B"/>
    <w:rsid w:val="4A43AE05"/>
    <w:rsid w:val="4AC334D0"/>
    <w:rsid w:val="4B3E5CA8"/>
    <w:rsid w:val="4E80944F"/>
    <w:rsid w:val="4F977EDA"/>
    <w:rsid w:val="4FE09928"/>
    <w:rsid w:val="505E7E74"/>
    <w:rsid w:val="51B6C298"/>
    <w:rsid w:val="525677E3"/>
    <w:rsid w:val="52900D10"/>
    <w:rsid w:val="5290581E"/>
    <w:rsid w:val="52A1EE6C"/>
    <w:rsid w:val="5406F2F7"/>
    <w:rsid w:val="5419752F"/>
    <w:rsid w:val="54873B65"/>
    <w:rsid w:val="54EB5E92"/>
    <w:rsid w:val="558CA874"/>
    <w:rsid w:val="56032CB4"/>
    <w:rsid w:val="567963EE"/>
    <w:rsid w:val="5932B3AA"/>
    <w:rsid w:val="599F87B4"/>
    <w:rsid w:val="5B10148B"/>
    <w:rsid w:val="5B41A671"/>
    <w:rsid w:val="5BFAF47C"/>
    <w:rsid w:val="5C07FDDE"/>
    <w:rsid w:val="5C147ADD"/>
    <w:rsid w:val="5C512C0F"/>
    <w:rsid w:val="5CE8A572"/>
    <w:rsid w:val="5CF72912"/>
    <w:rsid w:val="5DB629D0"/>
    <w:rsid w:val="5E49ECCC"/>
    <w:rsid w:val="5E82F84E"/>
    <w:rsid w:val="5E8475D3"/>
    <w:rsid w:val="5EB23D9E"/>
    <w:rsid w:val="604E0DFF"/>
    <w:rsid w:val="6074A23E"/>
    <w:rsid w:val="6329EEA7"/>
    <w:rsid w:val="64E23A5B"/>
    <w:rsid w:val="65CC1F21"/>
    <w:rsid w:val="65D5FD4E"/>
    <w:rsid w:val="66129017"/>
    <w:rsid w:val="66A13546"/>
    <w:rsid w:val="66B8B740"/>
    <w:rsid w:val="66C66AFE"/>
    <w:rsid w:val="66D07DD2"/>
    <w:rsid w:val="67B595AE"/>
    <w:rsid w:val="67FC1466"/>
    <w:rsid w:val="68A73423"/>
    <w:rsid w:val="6999302B"/>
    <w:rsid w:val="69C3E760"/>
    <w:rsid w:val="69F8F0D9"/>
    <w:rsid w:val="6A2FF798"/>
    <w:rsid w:val="6CC74FD0"/>
    <w:rsid w:val="6D43467A"/>
    <w:rsid w:val="6F5F33FF"/>
    <w:rsid w:val="7004D8F5"/>
    <w:rsid w:val="708E268F"/>
    <w:rsid w:val="71A0A956"/>
    <w:rsid w:val="72ACD4F5"/>
    <w:rsid w:val="73B12BF3"/>
    <w:rsid w:val="7448A556"/>
    <w:rsid w:val="77B26BBA"/>
    <w:rsid w:val="7847EBE4"/>
    <w:rsid w:val="78B6E184"/>
    <w:rsid w:val="78C86515"/>
    <w:rsid w:val="7961DEAF"/>
    <w:rsid w:val="79866F73"/>
    <w:rsid w:val="7B2D58C7"/>
    <w:rsid w:val="7BA9FA7A"/>
    <w:rsid w:val="7C53B73B"/>
    <w:rsid w:val="7D0234AA"/>
    <w:rsid w:val="7D460A14"/>
    <w:rsid w:val="7D4D1A3D"/>
    <w:rsid w:val="7DEF879C"/>
    <w:rsid w:val="7E0666D3"/>
    <w:rsid w:val="7EB8AAED"/>
    <w:rsid w:val="7EBE757E"/>
    <w:rsid w:val="7EF3D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7A992A"/>
  <w15:docId w15:val="{E4FE6D9D-404A-4BE5-8B63-9D0FE5820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qFormat="1"/>
    <w:lsdException w:name="Body Text Indent" w:semiHidden="1" w:unhideWhenUsed="1"/>
    <w:lsdException w:name="List Continue" w:semiHidden="1" w:unhideWhenUsed="1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semiHidden="1" w:qFormat="1"/>
    <w:lsdException w:name="Book Title" w:uiPriority="33" w:semiHidden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98"/>
    <w:rsid w:val="004F1584"/>
    <w:pPr>
      <w:spacing w:line="288" w:lineRule="auto"/>
    </w:pPr>
    <w:rPr>
      <w:color w:val="414042" w:themeColor="text1"/>
      <w:sz w:val="20"/>
    </w:rPr>
  </w:style>
  <w:style w:type="paragraph" w:styleId="Heading1">
    <w:name w:val="heading 1"/>
    <w:basedOn w:val="Normal"/>
    <w:next w:val="BodyText"/>
    <w:link w:val="Heading1Char"/>
    <w:uiPriority w:val="2"/>
    <w:qFormat/>
    <w:rsid w:val="00D00DAE"/>
    <w:pPr>
      <w:keepNext/>
      <w:keepLines/>
      <w:spacing w:before="600" w:after="400" w:line="216" w:lineRule="auto"/>
      <w:contextualSpacing/>
      <w:outlineLvl w:val="0"/>
    </w:pPr>
    <w:rPr>
      <w:rFonts w:ascii="Roboto Medium" w:hAnsi="Roboto Medium" w:eastAsiaTheme="majorEastAsia" w:cstheme="majorHAnsi"/>
      <w:color w:val="004BB6"/>
      <w:spacing w:val="-4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2"/>
    <w:unhideWhenUsed/>
    <w:qFormat/>
    <w:rsid w:val="00D00DAE"/>
    <w:pPr>
      <w:keepNext/>
      <w:keepLines/>
      <w:spacing w:before="320" w:line="264" w:lineRule="auto"/>
      <w:contextualSpacing/>
      <w:outlineLvl w:val="1"/>
    </w:pPr>
    <w:rPr>
      <w:rFonts w:ascii="Roboto Medium" w:hAnsi="Roboto Medium" w:eastAsiaTheme="majorEastAsia" w:cstheme="majorHAnsi"/>
      <w:color w:val="004BB6"/>
      <w:spacing w:val="-4"/>
      <w:sz w:val="28"/>
      <w:szCs w:val="28"/>
    </w:rPr>
  </w:style>
  <w:style w:type="paragraph" w:styleId="Heading3">
    <w:name w:val="heading 3"/>
    <w:basedOn w:val="Normal"/>
    <w:next w:val="BodyText"/>
    <w:link w:val="Heading3Char"/>
    <w:uiPriority w:val="2"/>
    <w:unhideWhenUsed/>
    <w:qFormat/>
    <w:rsid w:val="00004962"/>
    <w:pPr>
      <w:keepNext/>
      <w:keepLines/>
      <w:spacing w:before="300" w:after="80" w:line="264" w:lineRule="auto"/>
      <w:outlineLvl w:val="2"/>
    </w:pPr>
    <w:rPr>
      <w:rFonts w:ascii="Roboto Black" w:hAnsi="Roboto Black" w:eastAsiaTheme="majorEastAsia" w:cstheme="majorBidi"/>
      <w:bCs/>
      <w:sz w:val="24"/>
      <w:szCs w:val="24"/>
    </w:rPr>
  </w:style>
  <w:style w:type="paragraph" w:styleId="Heading4">
    <w:name w:val="heading 4"/>
    <w:basedOn w:val="Normal"/>
    <w:next w:val="BodyText"/>
    <w:link w:val="Heading4Char"/>
    <w:uiPriority w:val="11"/>
    <w:unhideWhenUsed/>
    <w:qFormat/>
    <w:rsid w:val="00D00DAE"/>
    <w:pPr>
      <w:keepNext/>
      <w:keepLines/>
      <w:spacing w:before="240" w:after="80" w:line="264" w:lineRule="auto"/>
      <w:outlineLvl w:val="3"/>
    </w:pPr>
    <w:rPr>
      <w:rFonts w:eastAsiaTheme="majorEastAsia" w:cstheme="majorBidi"/>
      <w:b/>
      <w:bCs/>
      <w:iCs/>
      <w:sz w:val="22"/>
    </w:rPr>
  </w:style>
  <w:style w:type="paragraph" w:styleId="Heading5">
    <w:name w:val="heading 5"/>
    <w:basedOn w:val="Normal"/>
    <w:next w:val="BodyText"/>
    <w:link w:val="Heading5Char"/>
    <w:uiPriority w:val="11"/>
    <w:unhideWhenUsed/>
    <w:qFormat/>
    <w:rsid w:val="004F1584"/>
    <w:pPr>
      <w:keepNext/>
      <w:keepLines/>
      <w:spacing w:before="240" w:after="120" w:line="264" w:lineRule="auto"/>
      <w:outlineLvl w:val="4"/>
    </w:pPr>
    <w:rPr>
      <w:rFonts w:ascii="Roboto Black" w:hAnsi="Roboto Black" w:eastAsiaTheme="majorEastAsia" w:cstheme="majorBidi"/>
      <w:iCs/>
      <w:color w:val="1955A6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CA29C1"/>
    <w:pPr>
      <w:keepNext/>
      <w:keepLines/>
      <w:spacing w:before="200" w:after="120" w:line="264" w:lineRule="auto"/>
      <w:ind w:left="1151" w:hanging="1151"/>
      <w:outlineLvl w:val="5"/>
    </w:pPr>
    <w:rPr>
      <w:rFonts w:eastAsia="Times New Roman" w:asciiTheme="majorHAnsi" w:hAnsiTheme="majorHAnsi" w:cstheme="majorHAnsi"/>
      <w:i/>
      <w:iCs/>
      <w:color w:val="243F60"/>
      <w:szCs w:val="20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0B82"/>
    <w:pPr>
      <w:keepNext/>
      <w:keepLines/>
      <w:spacing w:before="200" w:after="0" w:line="276" w:lineRule="auto"/>
      <w:ind w:left="1296" w:hanging="1296"/>
      <w:outlineLvl w:val="6"/>
    </w:pPr>
    <w:rPr>
      <w:rFonts w:ascii="Cambria" w:hAnsi="Cambria" w:eastAsia="Times New Roman" w:cs="Times New Roman"/>
      <w:i/>
      <w:iCs/>
      <w:color w:val="404040"/>
      <w:szCs w:val="20"/>
      <w:lang w:eastAsia="en-AU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0B82"/>
    <w:pPr>
      <w:keepNext/>
      <w:keepLines/>
      <w:spacing w:before="200" w:after="0" w:line="276" w:lineRule="auto"/>
      <w:ind w:left="1440" w:hanging="1440"/>
      <w:outlineLvl w:val="7"/>
    </w:pPr>
    <w:rPr>
      <w:rFonts w:ascii="Cambria" w:hAnsi="Cambria" w:eastAsia="Times New Roman" w:cs="Times New Roman"/>
      <w:color w:val="404040"/>
      <w:szCs w:val="20"/>
      <w:lang w:eastAsia="en-AU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0B82"/>
    <w:pPr>
      <w:keepNext/>
      <w:keepLines/>
      <w:spacing w:before="200" w:after="0" w:line="276" w:lineRule="auto"/>
      <w:ind w:left="1584" w:hanging="1584"/>
      <w:outlineLvl w:val="8"/>
    </w:pPr>
    <w:rPr>
      <w:rFonts w:ascii="Cambria" w:hAnsi="Cambria" w:eastAsia="Times New Roman" w:cs="Times New Roman"/>
      <w:i/>
      <w:iCs/>
      <w:color w:val="404040"/>
      <w:szCs w:val="20"/>
      <w:lang w:eastAsia="en-AU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1924"/>
    <w:rPr>
      <w:color w:val="808080"/>
    </w:rPr>
  </w:style>
  <w:style w:type="paragraph" w:styleId="NoSpacing">
    <w:name w:val="No Spacing"/>
    <w:link w:val="NoSpacingChar"/>
    <w:uiPriority w:val="1"/>
    <w:semiHidden/>
    <w:qFormat/>
    <w:rsid w:val="002341B5"/>
    <w:pPr>
      <w:spacing w:after="0" w:line="240" w:lineRule="auto"/>
    </w:pPr>
    <w:rPr>
      <w:sz w:val="20"/>
    </w:rPr>
  </w:style>
  <w:style w:type="paragraph" w:styleId="ListBullet">
    <w:name w:val="List Bullet"/>
    <w:basedOn w:val="Normal"/>
    <w:uiPriority w:val="1"/>
    <w:unhideWhenUsed/>
    <w:qFormat/>
    <w:rsid w:val="00D4267F"/>
    <w:pPr>
      <w:numPr>
        <w:numId w:val="5"/>
      </w:numPr>
      <w:spacing w:after="100"/>
      <w:contextualSpacing/>
    </w:pPr>
    <w:rPr>
      <w:color w:val="auto"/>
      <w:sz w:val="22"/>
    </w:rPr>
  </w:style>
  <w:style w:type="paragraph" w:styleId="ListBullet2">
    <w:name w:val="List Bullet 2"/>
    <w:basedOn w:val="Normal"/>
    <w:uiPriority w:val="1"/>
    <w:unhideWhenUsed/>
    <w:qFormat/>
    <w:rsid w:val="00D4267F"/>
    <w:pPr>
      <w:numPr>
        <w:ilvl w:val="1"/>
        <w:numId w:val="5"/>
      </w:numPr>
      <w:contextualSpacing/>
    </w:pPr>
    <w:rPr>
      <w:color w:val="auto"/>
      <w:sz w:val="22"/>
    </w:rPr>
  </w:style>
  <w:style w:type="paragraph" w:styleId="ListNumber">
    <w:name w:val="List Number"/>
    <w:basedOn w:val="Normal"/>
    <w:uiPriority w:val="99"/>
    <w:unhideWhenUsed/>
    <w:qFormat/>
    <w:rsid w:val="00D4267F"/>
    <w:pPr>
      <w:numPr>
        <w:numId w:val="9"/>
      </w:numPr>
      <w:spacing w:after="100"/>
    </w:pPr>
    <w:rPr>
      <w:color w:val="auto"/>
      <w:sz w:val="22"/>
    </w:rPr>
  </w:style>
  <w:style w:type="numbering" w:styleId="ZZBullets" w:customStyle="1">
    <w:name w:val="ZZ Bullets"/>
    <w:uiPriority w:val="99"/>
    <w:rsid w:val="0087774C"/>
    <w:pPr>
      <w:numPr>
        <w:numId w:val="2"/>
      </w:numPr>
    </w:pPr>
  </w:style>
  <w:style w:type="character" w:styleId="Heading1Char" w:customStyle="1">
    <w:name w:val="Heading 1 Char"/>
    <w:basedOn w:val="DefaultParagraphFont"/>
    <w:link w:val="Heading1"/>
    <w:uiPriority w:val="2"/>
    <w:rsid w:val="00D00DAE"/>
    <w:rPr>
      <w:rFonts w:ascii="Roboto Medium" w:hAnsi="Roboto Medium" w:eastAsiaTheme="majorEastAsia" w:cstheme="majorHAnsi"/>
      <w:color w:val="004BB6"/>
      <w:spacing w:val="-4"/>
      <w:sz w:val="40"/>
      <w:szCs w:val="40"/>
    </w:rPr>
  </w:style>
  <w:style w:type="paragraph" w:styleId="ListNumber2">
    <w:name w:val="List Number 2"/>
    <w:basedOn w:val="Normal"/>
    <w:uiPriority w:val="99"/>
    <w:unhideWhenUsed/>
    <w:qFormat/>
    <w:rsid w:val="00D4267F"/>
    <w:pPr>
      <w:numPr>
        <w:ilvl w:val="1"/>
        <w:numId w:val="8"/>
      </w:numPr>
      <w:spacing w:after="80"/>
    </w:pPr>
    <w:rPr>
      <w:color w:val="auto"/>
      <w:sz w:val="22"/>
    </w:rPr>
  </w:style>
  <w:style w:type="character" w:styleId="Heading2Char" w:customStyle="1">
    <w:name w:val="Heading 2 Char"/>
    <w:basedOn w:val="DefaultParagraphFont"/>
    <w:link w:val="Heading2"/>
    <w:uiPriority w:val="2"/>
    <w:rsid w:val="00D00DAE"/>
    <w:rPr>
      <w:rFonts w:ascii="Roboto Medium" w:hAnsi="Roboto Medium" w:eastAsiaTheme="majorEastAsia" w:cstheme="majorHAnsi"/>
      <w:color w:val="004BB6"/>
      <w:spacing w:val="-4"/>
      <w:sz w:val="28"/>
      <w:szCs w:val="28"/>
    </w:rPr>
  </w:style>
  <w:style w:type="paragraph" w:styleId="ListParagraph">
    <w:name w:val="List Paragraph"/>
    <w:basedOn w:val="Normal"/>
    <w:link w:val="ListParagraphChar"/>
    <w:uiPriority w:val="34"/>
    <w:semiHidden/>
    <w:qFormat/>
    <w:rsid w:val="00594496"/>
    <w:pPr>
      <w:ind w:left="284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F1584"/>
    <w:pPr>
      <w:tabs>
        <w:tab w:val="center" w:pos="4513"/>
        <w:tab w:val="right" w:pos="9026"/>
      </w:tabs>
      <w:spacing w:after="480" w:line="240" w:lineRule="auto"/>
    </w:pPr>
    <w:rPr>
      <w:color w:val="auto"/>
    </w:rPr>
  </w:style>
  <w:style w:type="character" w:styleId="HeaderChar" w:customStyle="1">
    <w:name w:val="Header Char"/>
    <w:basedOn w:val="DefaultParagraphFont"/>
    <w:link w:val="Header"/>
    <w:uiPriority w:val="99"/>
    <w:rsid w:val="004F1584"/>
    <w:rPr>
      <w:sz w:val="20"/>
    </w:rPr>
  </w:style>
  <w:style w:type="paragraph" w:styleId="Footer">
    <w:name w:val="footer"/>
    <w:basedOn w:val="Normal"/>
    <w:link w:val="FooterChar"/>
    <w:uiPriority w:val="99"/>
    <w:unhideWhenUsed/>
    <w:rsid w:val="002B27B5"/>
    <w:pPr>
      <w:tabs>
        <w:tab w:val="right" w:pos="10206"/>
      </w:tabs>
      <w:spacing w:after="0" w:line="240" w:lineRule="auto"/>
    </w:pPr>
    <w:rPr>
      <w:noProof/>
      <w:color w:val="auto"/>
      <w:szCs w:val="20"/>
    </w:rPr>
  </w:style>
  <w:style w:type="character" w:styleId="FooterChar" w:customStyle="1">
    <w:name w:val="Footer Char"/>
    <w:basedOn w:val="DefaultParagraphFont"/>
    <w:link w:val="Footer"/>
    <w:uiPriority w:val="99"/>
    <w:rsid w:val="002B27B5"/>
    <w:rPr>
      <w:noProof/>
      <w:sz w:val="20"/>
      <w:szCs w:val="20"/>
    </w:rPr>
  </w:style>
  <w:style w:type="paragraph" w:styleId="ListBullet3">
    <w:name w:val="List Bullet 3"/>
    <w:basedOn w:val="Normal"/>
    <w:uiPriority w:val="99"/>
    <w:unhideWhenUsed/>
    <w:rsid w:val="00D4267F"/>
    <w:pPr>
      <w:numPr>
        <w:ilvl w:val="2"/>
        <w:numId w:val="5"/>
      </w:numPr>
      <w:contextualSpacing/>
    </w:pPr>
    <w:rPr>
      <w:color w:val="auto"/>
      <w:sz w:val="22"/>
    </w:rPr>
  </w:style>
  <w:style w:type="paragraph" w:styleId="ListContinue2">
    <w:name w:val="List Continue 2"/>
    <w:basedOn w:val="Normal"/>
    <w:uiPriority w:val="99"/>
    <w:semiHidden/>
    <w:rsid w:val="004635FD"/>
    <w:pPr>
      <w:ind w:left="566"/>
      <w:contextualSpacing/>
    </w:pPr>
  </w:style>
  <w:style w:type="paragraph" w:styleId="ListNumber3">
    <w:name w:val="List Number 3"/>
    <w:basedOn w:val="Normal"/>
    <w:uiPriority w:val="99"/>
    <w:semiHidden/>
    <w:rsid w:val="00A046C7"/>
    <w:pPr>
      <w:contextualSpacing/>
    </w:pPr>
  </w:style>
  <w:style w:type="paragraph" w:styleId="ListNumber4">
    <w:name w:val="List Number 4"/>
    <w:basedOn w:val="Normal"/>
    <w:uiPriority w:val="99"/>
    <w:semiHidden/>
    <w:rsid w:val="00A046C7"/>
    <w:pPr>
      <w:contextualSpacing/>
    </w:pPr>
  </w:style>
  <w:style w:type="paragraph" w:styleId="ListNumber5">
    <w:name w:val="List Number 5"/>
    <w:basedOn w:val="Normal"/>
    <w:uiPriority w:val="99"/>
    <w:semiHidden/>
    <w:rsid w:val="00F505B8"/>
    <w:pPr>
      <w:contextualSpacing/>
    </w:pPr>
  </w:style>
  <w:style w:type="paragraph" w:styleId="ListContinue">
    <w:name w:val="List Continue"/>
    <w:basedOn w:val="Normal"/>
    <w:uiPriority w:val="99"/>
    <w:semiHidden/>
    <w:qFormat/>
    <w:rsid w:val="00B91D47"/>
    <w:pPr>
      <w:ind w:left="283"/>
      <w:contextualSpacing/>
    </w:pPr>
  </w:style>
  <w:style w:type="paragraph" w:styleId="ListContinue3">
    <w:name w:val="List Continue 3"/>
    <w:basedOn w:val="Normal"/>
    <w:uiPriority w:val="99"/>
    <w:semiHidden/>
    <w:rsid w:val="00974677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rsid w:val="00974677"/>
    <w:pPr>
      <w:ind w:left="1132"/>
      <w:contextualSpacing/>
    </w:pPr>
  </w:style>
  <w:style w:type="character" w:styleId="Heading3Char" w:customStyle="1">
    <w:name w:val="Heading 3 Char"/>
    <w:basedOn w:val="DefaultParagraphFont"/>
    <w:link w:val="Heading3"/>
    <w:uiPriority w:val="2"/>
    <w:rsid w:val="00004962"/>
    <w:rPr>
      <w:rFonts w:ascii="Roboto Black" w:hAnsi="Roboto Black" w:eastAsiaTheme="majorEastAsia" w:cstheme="majorBidi"/>
      <w:bCs/>
      <w:color w:val="414042"/>
      <w:sz w:val="24"/>
      <w:szCs w:val="24"/>
    </w:rPr>
  </w:style>
  <w:style w:type="character" w:styleId="Heading4Char" w:customStyle="1">
    <w:name w:val="Heading 4 Char"/>
    <w:basedOn w:val="DefaultParagraphFont"/>
    <w:link w:val="Heading4"/>
    <w:uiPriority w:val="11"/>
    <w:rsid w:val="00D00DAE"/>
    <w:rPr>
      <w:rFonts w:eastAsiaTheme="majorEastAsia" w:cstheme="majorBidi"/>
      <w:b/>
      <w:bCs/>
      <w:iCs/>
      <w:color w:val="414042" w:themeColor="text1"/>
    </w:rPr>
  </w:style>
  <w:style w:type="character" w:styleId="Heading5Char" w:customStyle="1">
    <w:name w:val="Heading 5 Char"/>
    <w:basedOn w:val="DefaultParagraphFont"/>
    <w:link w:val="Heading5"/>
    <w:uiPriority w:val="11"/>
    <w:rsid w:val="004F1584"/>
    <w:rPr>
      <w:rFonts w:ascii="Roboto Black" w:hAnsi="Roboto Black" w:eastAsiaTheme="majorEastAsia" w:cstheme="majorBidi"/>
      <w:iCs/>
      <w:color w:val="1955A6" w:themeColor="accent1"/>
      <w:sz w:val="20"/>
    </w:rPr>
  </w:style>
  <w:style w:type="numbering" w:styleId="ListHeadings" w:customStyle="1">
    <w:name w:val="List Headings"/>
    <w:uiPriority w:val="99"/>
    <w:rsid w:val="0042339A"/>
    <w:pPr>
      <w:numPr>
        <w:numId w:val="4"/>
      </w:numPr>
    </w:pPr>
  </w:style>
  <w:style w:type="character" w:styleId="Strong">
    <w:name w:val="Strong"/>
    <w:basedOn w:val="DefaultParagraphFont"/>
    <w:uiPriority w:val="22"/>
    <w:semiHidden/>
    <w:qFormat/>
    <w:rsid w:val="00D22CCF"/>
    <w:rPr>
      <w:b/>
      <w:bCs/>
    </w:rPr>
  </w:style>
  <w:style w:type="paragraph" w:styleId="PageNo" w:customStyle="1">
    <w:name w:val="Page No."/>
    <w:basedOn w:val="Header"/>
    <w:link w:val="PageNoChar"/>
    <w:semiHidden/>
    <w:qFormat/>
    <w:rsid w:val="00A847DA"/>
    <w:pPr>
      <w:framePr w:w="1701" w:h="142" w:wrap="around" w:hAnchor="page" w:vAnchor="page" w:x="852" w:y="993" w:anchorLock="1"/>
      <w:spacing w:after="0"/>
    </w:pPr>
    <w:rPr>
      <w:sz w:val="16"/>
    </w:rPr>
  </w:style>
  <w:style w:type="character" w:styleId="PageNoChar" w:customStyle="1">
    <w:name w:val="Page No. Char"/>
    <w:basedOn w:val="HeaderChar"/>
    <w:link w:val="PageNo"/>
    <w:semiHidden/>
    <w:rsid w:val="00973195"/>
    <w:rPr>
      <w:spacing w:val="-2"/>
      <w:sz w:val="16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422C51"/>
    <w:pPr>
      <w:spacing w:before="440" w:after="1000" w:line="240" w:lineRule="auto"/>
      <w:ind w:left="2835"/>
      <w:contextualSpacing/>
    </w:pPr>
    <w:rPr>
      <w:rFonts w:asciiTheme="majorHAnsi" w:hAnsiTheme="majorHAnsi" w:eastAsiaTheme="majorEastAsia" w:cstheme="majorBidi"/>
      <w:b/>
      <w:color w:val="FFFFFF" w:themeColor="background1"/>
      <w:kern w:val="28"/>
      <w:sz w:val="48"/>
      <w:szCs w:val="56"/>
    </w:rPr>
  </w:style>
  <w:style w:type="character" w:styleId="NoSpacingChar" w:customStyle="1">
    <w:name w:val="No Spacing Char"/>
    <w:basedOn w:val="DefaultParagraphFont"/>
    <w:link w:val="NoSpacing"/>
    <w:uiPriority w:val="1"/>
    <w:semiHidden/>
    <w:rsid w:val="001A7891"/>
    <w:rPr>
      <w:sz w:val="20"/>
    </w:rPr>
  </w:style>
  <w:style w:type="character" w:styleId="TitleChar" w:customStyle="1">
    <w:name w:val="Title Char"/>
    <w:basedOn w:val="DefaultParagraphFont"/>
    <w:link w:val="Title"/>
    <w:uiPriority w:val="10"/>
    <w:semiHidden/>
    <w:rsid w:val="001A7891"/>
    <w:rPr>
      <w:rFonts w:asciiTheme="majorHAnsi" w:hAnsiTheme="majorHAnsi" w:eastAsiaTheme="majorEastAsia" w:cstheme="majorBidi"/>
      <w:b/>
      <w:color w:val="FFFFFF" w:themeColor="background1"/>
      <w:kern w:val="28"/>
      <w:sz w:val="48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852830"/>
    <w:pPr>
      <w:numPr>
        <w:ilvl w:val="1"/>
      </w:numPr>
      <w:spacing w:after="400" w:line="240" w:lineRule="auto"/>
      <w:ind w:left="6804"/>
      <w:contextualSpacing/>
    </w:pPr>
    <w:rPr>
      <w:rFonts w:eastAsiaTheme="minorEastAsia"/>
      <w:b/>
      <w:color w:val="FFFFFF" w:themeColor="background1"/>
      <w:sz w:val="28"/>
    </w:rPr>
  </w:style>
  <w:style w:type="character" w:styleId="SubtitleChar" w:customStyle="1">
    <w:name w:val="Subtitle Char"/>
    <w:basedOn w:val="DefaultParagraphFont"/>
    <w:link w:val="Subtitle"/>
    <w:uiPriority w:val="11"/>
    <w:semiHidden/>
    <w:rsid w:val="001A7891"/>
    <w:rPr>
      <w:rFonts w:eastAsiaTheme="minorEastAsia"/>
      <w:b/>
      <w:color w:val="FFFFFF" w:themeColor="background1"/>
      <w:sz w:val="28"/>
    </w:rPr>
  </w:style>
  <w:style w:type="paragraph" w:styleId="TOCHeading">
    <w:name w:val="TOC Heading"/>
    <w:basedOn w:val="Heading1"/>
    <w:next w:val="Normal"/>
    <w:uiPriority w:val="39"/>
    <w:semiHidden/>
    <w:qFormat/>
    <w:rsid w:val="00907260"/>
  </w:style>
  <w:style w:type="paragraph" w:styleId="TOC1">
    <w:name w:val="toc 1"/>
    <w:basedOn w:val="Normal"/>
    <w:next w:val="Normal"/>
    <w:uiPriority w:val="39"/>
    <w:unhideWhenUsed/>
    <w:rsid w:val="00D4267F"/>
    <w:pPr>
      <w:keepNext/>
      <w:tabs>
        <w:tab w:val="right" w:leader="dot" w:pos="10206"/>
      </w:tabs>
      <w:spacing w:before="160" w:after="60"/>
    </w:pPr>
    <w:rPr>
      <w:b/>
      <w:color w:val="auto"/>
      <w:sz w:val="22"/>
    </w:rPr>
  </w:style>
  <w:style w:type="paragraph" w:styleId="TOC2">
    <w:name w:val="toc 2"/>
    <w:basedOn w:val="Normal"/>
    <w:next w:val="Normal"/>
    <w:uiPriority w:val="39"/>
    <w:unhideWhenUsed/>
    <w:rsid w:val="00D4267F"/>
    <w:pPr>
      <w:tabs>
        <w:tab w:val="right" w:leader="dot" w:pos="10206"/>
      </w:tabs>
      <w:spacing w:after="80"/>
    </w:pPr>
    <w:rPr>
      <w:color w:val="auto"/>
      <w:sz w:val="22"/>
    </w:rPr>
  </w:style>
  <w:style w:type="character" w:styleId="Hyperlink">
    <w:name w:val="Hyperlink"/>
    <w:basedOn w:val="DefaultParagraphFont"/>
    <w:uiPriority w:val="99"/>
    <w:unhideWhenUsed/>
    <w:rsid w:val="000D5EBF"/>
    <w:rPr>
      <w:rFonts w:ascii="Roboto" w:hAnsi="Roboto"/>
      <w:color w:val="auto"/>
      <w:sz w:val="22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1E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CD1EDD"/>
    <w:rPr>
      <w:rFonts w:ascii="Segoe UI" w:hAnsi="Segoe UI" w:cs="Segoe UI"/>
      <w:spacing w:val="-2"/>
      <w:sz w:val="18"/>
      <w:szCs w:val="18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1A7891"/>
    <w:rPr>
      <w:rFonts w:eastAsia="Times New Roman" w:asciiTheme="majorHAnsi" w:hAnsiTheme="majorHAnsi" w:cstheme="majorHAnsi"/>
      <w:i/>
      <w:iCs/>
      <w:color w:val="243F60"/>
      <w:sz w:val="20"/>
      <w:szCs w:val="20"/>
      <w:lang w:eastAsia="en-AU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090B82"/>
    <w:rPr>
      <w:rFonts w:ascii="Cambria" w:hAnsi="Cambria" w:eastAsia="Times New Roman" w:cs="Times New Roman"/>
      <w:i/>
      <w:iCs/>
      <w:color w:val="404040"/>
      <w:sz w:val="20"/>
      <w:szCs w:val="20"/>
      <w:lang w:eastAsia="en-AU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090B82"/>
    <w:rPr>
      <w:rFonts w:ascii="Cambria" w:hAnsi="Cambria" w:eastAsia="Times New Roman" w:cs="Times New Roman"/>
      <w:color w:val="404040"/>
      <w:sz w:val="20"/>
      <w:szCs w:val="20"/>
      <w:lang w:eastAsia="en-AU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090B82"/>
    <w:rPr>
      <w:rFonts w:ascii="Cambria" w:hAnsi="Cambria" w:eastAsia="Times New Roman" w:cs="Times New Roman"/>
      <w:i/>
      <w:iCs/>
      <w:color w:val="404040"/>
      <w:sz w:val="20"/>
      <w:szCs w:val="20"/>
      <w:lang w:eastAsia="en-AU"/>
    </w:rPr>
  </w:style>
  <w:style w:type="character" w:styleId="Emphasis">
    <w:name w:val="Emphasis"/>
    <w:basedOn w:val="DefaultParagraphFont"/>
    <w:uiPriority w:val="20"/>
    <w:semiHidden/>
    <w:qFormat/>
    <w:rsid w:val="00090B82"/>
    <w:rPr>
      <w:i/>
    </w:rPr>
  </w:style>
  <w:style w:type="character" w:styleId="FootnoteReference">
    <w:name w:val="footnote reference"/>
    <w:basedOn w:val="DefaultParagraphFont"/>
    <w:uiPriority w:val="99"/>
    <w:unhideWhenUsed/>
    <w:rsid w:val="00090B8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511D8E"/>
    <w:pPr>
      <w:spacing w:after="60" w:line="240" w:lineRule="auto"/>
      <w:ind w:left="284" w:hanging="284"/>
    </w:pPr>
    <w:rPr>
      <w:rFonts w:eastAsia="Times New Roman" w:cstheme="minorHAnsi"/>
      <w:sz w:val="18"/>
      <w:szCs w:val="20"/>
      <w:lang w:eastAsia="en-AU"/>
    </w:rPr>
  </w:style>
  <w:style w:type="character" w:styleId="FootnoteTextChar" w:customStyle="1">
    <w:name w:val="Footnote Text Char"/>
    <w:basedOn w:val="DefaultParagraphFont"/>
    <w:link w:val="FootnoteText"/>
    <w:uiPriority w:val="99"/>
    <w:rsid w:val="00511D8E"/>
    <w:rPr>
      <w:rFonts w:eastAsia="Times New Roman" w:cstheme="minorHAnsi"/>
      <w:sz w:val="18"/>
      <w:szCs w:val="20"/>
      <w:lang w:eastAsia="en-AU"/>
    </w:rPr>
  </w:style>
  <w:style w:type="table" w:styleId="TableGrid">
    <w:name w:val="Table Grid"/>
    <w:basedOn w:val="TableNormal"/>
    <w:uiPriority w:val="39"/>
    <w:rsid w:val="001E161D"/>
    <w:pPr>
      <w:spacing w:after="0" w:line="240" w:lineRule="auto"/>
    </w:pPr>
    <w:rPr>
      <w:rFonts w:eastAsia="Times New Roman" w:cs="Times New Roman"/>
      <w:sz w:val="20"/>
      <w:szCs w:val="20"/>
      <w:lang w:eastAsia="en-AU"/>
    </w:rPr>
    <w:tblPr>
      <w:tblBorders>
        <w:top w:val="single" w:color="009ADA" w:themeColor="text2" w:sz="4" w:space="0"/>
        <w:left w:val="single" w:color="009ADA" w:themeColor="text2" w:sz="4" w:space="0"/>
        <w:bottom w:val="single" w:color="009ADA" w:themeColor="text2" w:sz="4" w:space="0"/>
        <w:right w:val="single" w:color="009ADA" w:themeColor="text2" w:sz="4" w:space="0"/>
        <w:insideH w:val="single" w:color="009ADA" w:themeColor="text2" w:sz="4" w:space="0"/>
        <w:insideV w:val="single" w:color="009ADA" w:themeColor="text2" w:sz="4" w:space="0"/>
      </w:tblBorders>
    </w:tblPr>
    <w:tcPr>
      <w:shd w:val="clear" w:color="auto" w:fill="auto"/>
    </w:tcPr>
    <w:tblStylePr w:type="firstRow">
      <w:tblPr/>
      <w:tcPr>
        <w:shd w:val="clear" w:color="auto" w:fill="CFDFF2"/>
        <w:vAlign w:val="bottom"/>
      </w:tcPr>
    </w:tblStylePr>
    <w:tblStylePr w:type="lastRow">
      <w:tblPr/>
      <w:tcPr>
        <w:vAlign w:val="bottom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C222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C2223C"/>
    <w:pPr>
      <w:spacing w:line="240" w:lineRule="auto"/>
    </w:pPr>
    <w:rPr>
      <w:szCs w:val="20"/>
    </w:rPr>
  </w:style>
  <w:style w:type="paragraph" w:styleId="TOC3">
    <w:name w:val="toc 3"/>
    <w:basedOn w:val="TOC2"/>
    <w:next w:val="Normal"/>
    <w:uiPriority w:val="39"/>
    <w:unhideWhenUsed/>
    <w:rsid w:val="000A51E2"/>
    <w:pPr>
      <w:ind w:left="284"/>
    </w:pPr>
  </w:style>
  <w:style w:type="paragraph" w:styleId="TOC4">
    <w:name w:val="toc 4"/>
    <w:basedOn w:val="Normal"/>
    <w:next w:val="Normal"/>
    <w:autoRedefine/>
    <w:uiPriority w:val="39"/>
    <w:semiHidden/>
    <w:rsid w:val="00AE2B9A"/>
    <w:pPr>
      <w:spacing w:after="100"/>
      <w:ind w:left="600"/>
    </w:p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EC582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223C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C2223C"/>
    <w:rPr>
      <w:b/>
      <w:bCs/>
      <w:spacing w:val="-2"/>
      <w:sz w:val="20"/>
      <w:szCs w:val="20"/>
    </w:rPr>
  </w:style>
  <w:style w:type="paragraph" w:styleId="Revision">
    <w:name w:val="Revision"/>
    <w:hidden/>
    <w:uiPriority w:val="99"/>
    <w:semiHidden/>
    <w:rsid w:val="00C2223C"/>
    <w:pPr>
      <w:spacing w:after="0" w:line="240" w:lineRule="auto"/>
    </w:pPr>
    <w:rPr>
      <w:spacing w:val="-2"/>
      <w:sz w:val="20"/>
    </w:rPr>
  </w:style>
  <w:style w:type="paragraph" w:styleId="BodyText">
    <w:name w:val="Body Text"/>
    <w:link w:val="BodyTextChar"/>
    <w:qFormat/>
    <w:rsid w:val="00D4267F"/>
    <w:pPr>
      <w:suppressAutoHyphens/>
      <w:spacing w:after="120" w:line="288" w:lineRule="auto"/>
    </w:pPr>
  </w:style>
  <w:style w:type="character" w:styleId="BodyTextChar" w:customStyle="1">
    <w:name w:val="Body Text Char"/>
    <w:basedOn w:val="DefaultParagraphFont"/>
    <w:link w:val="BodyText"/>
    <w:rsid w:val="00D4267F"/>
  </w:style>
  <w:style w:type="paragraph" w:styleId="DocumentTitle" w:customStyle="1">
    <w:name w:val="Document Title"/>
    <w:uiPriority w:val="14"/>
    <w:rsid w:val="00A20AD6"/>
    <w:pPr>
      <w:spacing w:line="216" w:lineRule="auto"/>
    </w:pPr>
    <w:rPr>
      <w:rFonts w:asciiTheme="majorHAnsi" w:hAnsiTheme="majorHAnsi" w:cstheme="majorHAnsi"/>
      <w:bCs/>
      <w:color w:val="009ADA" w:themeColor="text2"/>
      <w:sz w:val="52"/>
      <w:szCs w:val="52"/>
    </w:rPr>
  </w:style>
  <w:style w:type="paragraph" w:styleId="DocumentSubtitle" w:customStyle="1">
    <w:name w:val="Document Subtitle"/>
    <w:uiPriority w:val="14"/>
    <w:rsid w:val="004F1584"/>
    <w:pPr>
      <w:spacing w:after="400" w:line="240" w:lineRule="auto"/>
    </w:pPr>
    <w:rPr>
      <w:rFonts w:asciiTheme="majorHAnsi" w:hAnsiTheme="majorHAnsi" w:cstheme="majorHAnsi"/>
      <w:bCs/>
      <w:color w:val="009ADA" w:themeColor="text2"/>
      <w:sz w:val="40"/>
      <w:szCs w:val="40"/>
    </w:rPr>
  </w:style>
  <w:style w:type="paragraph" w:styleId="Quote">
    <w:name w:val="Quote"/>
    <w:basedOn w:val="BodyText"/>
    <w:link w:val="QuoteChar"/>
    <w:uiPriority w:val="99"/>
    <w:qFormat/>
    <w:rsid w:val="0099046C"/>
    <w:pPr>
      <w:spacing w:before="160" w:after="160"/>
      <w:ind w:left="567"/>
    </w:pPr>
    <w:rPr>
      <w:szCs w:val="24"/>
    </w:rPr>
  </w:style>
  <w:style w:type="character" w:styleId="QuoteChar" w:customStyle="1">
    <w:name w:val="Quote Char"/>
    <w:basedOn w:val="DefaultParagraphFont"/>
    <w:link w:val="Quote"/>
    <w:uiPriority w:val="99"/>
    <w:rsid w:val="0099046C"/>
    <w:rPr>
      <w:color w:val="414042"/>
      <w:sz w:val="20"/>
      <w:szCs w:val="24"/>
    </w:rPr>
  </w:style>
  <w:style w:type="character" w:styleId="SubtleEmphasis">
    <w:name w:val="Subtle Emphasis"/>
    <w:basedOn w:val="DefaultParagraphFont"/>
    <w:uiPriority w:val="19"/>
    <w:semiHidden/>
    <w:qFormat/>
    <w:rsid w:val="00F4378E"/>
    <w:rPr>
      <w:i/>
      <w:iCs/>
      <w:color w:val="706F72" w:themeColor="text1" w:themeTint="BF"/>
    </w:rPr>
  </w:style>
  <w:style w:type="character" w:styleId="PageNumber">
    <w:name w:val="page number"/>
    <w:basedOn w:val="DefaultParagraphFont"/>
    <w:uiPriority w:val="99"/>
    <w:semiHidden/>
    <w:unhideWhenUsed/>
    <w:rsid w:val="00F4378E"/>
  </w:style>
  <w:style w:type="character" w:styleId="UnresolvedMention1" w:customStyle="1">
    <w:name w:val="Unresolved Mention1"/>
    <w:basedOn w:val="DefaultParagraphFont"/>
    <w:uiPriority w:val="99"/>
    <w:semiHidden/>
    <w:unhideWhenUsed/>
    <w:rsid w:val="00F4378E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uiPriority w:val="99"/>
    <w:semiHidden/>
    <w:rsid w:val="00674799"/>
    <w:pPr>
      <w:spacing w:after="40"/>
      <w:ind w:left="397" w:hanging="397"/>
    </w:pPr>
    <w:rPr>
      <w:sz w:val="18"/>
      <w:szCs w:val="20"/>
    </w:rPr>
  </w:style>
  <w:style w:type="character" w:styleId="EndnoteTextChar" w:customStyle="1">
    <w:name w:val="Endnote Text Char"/>
    <w:basedOn w:val="DefaultParagraphFont"/>
    <w:link w:val="EndnoteText"/>
    <w:uiPriority w:val="99"/>
    <w:semiHidden/>
    <w:rsid w:val="00EC5823"/>
    <w:rPr>
      <w:sz w:val="18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040C5"/>
    <w:rPr>
      <w:vertAlign w:val="superscript"/>
    </w:rPr>
  </w:style>
  <w:style w:type="character" w:styleId="FollowedHyperlink">
    <w:name w:val="FollowedHyperlink"/>
    <w:basedOn w:val="DefaultParagraphFont"/>
    <w:uiPriority w:val="99"/>
    <w:rsid w:val="004F1584"/>
    <w:rPr>
      <w:color w:val="414042" w:themeColor="text1"/>
      <w:u w:val="single"/>
    </w:rPr>
  </w:style>
  <w:style w:type="paragraph" w:styleId="NormalWeb">
    <w:name w:val="Normal (Web)"/>
    <w:basedOn w:val="Normal"/>
    <w:uiPriority w:val="99"/>
    <w:semiHidden/>
    <w:unhideWhenUsed/>
    <w:rsid w:val="008040C5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2"/>
      <w:lang w:eastAsia="en-AU"/>
    </w:rPr>
  </w:style>
  <w:style w:type="paragraph" w:styleId="Caption">
    <w:name w:val="caption"/>
    <w:basedOn w:val="Normal"/>
    <w:next w:val="Normal"/>
    <w:uiPriority w:val="35"/>
    <w:semiHidden/>
    <w:qFormat/>
    <w:rsid w:val="00FA7929"/>
    <w:pPr>
      <w:keepNext/>
      <w:keepLines/>
      <w:suppressAutoHyphens/>
      <w:spacing w:before="320" w:line="240" w:lineRule="auto"/>
    </w:pPr>
    <w:rPr>
      <w:rFonts w:ascii="Roboto Black" w:hAnsi="Roboto Black" w:eastAsiaTheme="minorEastAsia"/>
      <w:b/>
      <w:bCs/>
      <w:color w:val="1955A6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8040C5"/>
    <w:pPr>
      <w:spacing w:before="280" w:after="280" w:line="240" w:lineRule="auto"/>
      <w:ind w:left="1080" w:right="1080"/>
      <w:jc w:val="center"/>
    </w:pPr>
    <w:rPr>
      <w:rFonts w:eastAsiaTheme="minorEastAsia"/>
      <w:color w:val="706F72" w:themeColor="text1" w:themeTint="BF"/>
      <w:sz w:val="32"/>
      <w:szCs w:val="32"/>
      <w:lang w:val="en-US"/>
    </w:rPr>
  </w:style>
  <w:style w:type="character" w:styleId="IntenseQuoteChar" w:customStyle="1">
    <w:name w:val="Intense Quote Char"/>
    <w:basedOn w:val="DefaultParagraphFont"/>
    <w:link w:val="IntenseQuote"/>
    <w:uiPriority w:val="30"/>
    <w:semiHidden/>
    <w:rsid w:val="001A7891"/>
    <w:rPr>
      <w:rFonts w:eastAsiaTheme="minorEastAsia"/>
      <w:color w:val="706F72" w:themeColor="text1" w:themeTint="BF"/>
      <w:sz w:val="32"/>
      <w:szCs w:val="32"/>
      <w:lang w:val="en-US"/>
    </w:rPr>
  </w:style>
  <w:style w:type="character" w:styleId="IntenseEmphasis">
    <w:name w:val="Intense Emphasis"/>
    <w:basedOn w:val="DefaultParagraphFont"/>
    <w:uiPriority w:val="21"/>
    <w:semiHidden/>
    <w:qFormat/>
    <w:rsid w:val="008040C5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semiHidden/>
    <w:qFormat/>
    <w:rsid w:val="008040C5"/>
    <w:rPr>
      <w:smallCaps/>
      <w:color w:val="706F72" w:themeColor="text1" w:themeTint="BF"/>
      <w:u w:val="single" w:color="9F9EA1" w:themeColor="text1" w:themeTint="80"/>
    </w:rPr>
  </w:style>
  <w:style w:type="character" w:styleId="IntenseReference">
    <w:name w:val="Intense Reference"/>
    <w:basedOn w:val="DefaultParagraphFont"/>
    <w:uiPriority w:val="32"/>
    <w:semiHidden/>
    <w:qFormat/>
    <w:rsid w:val="008040C5"/>
    <w:rPr>
      <w:b/>
      <w:bCs/>
      <w:caps w:val="0"/>
      <w:smallCaps/>
      <w:color w:val="auto"/>
      <w:spacing w:val="3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040C5"/>
    <w:pPr>
      <w:spacing w:after="0" w:line="240" w:lineRule="auto"/>
    </w:pPr>
    <w:rPr>
      <w:rFonts w:ascii="Calibri" w:hAnsi="Calibri"/>
      <w:sz w:val="22"/>
      <w:szCs w:val="21"/>
    </w:rPr>
  </w:style>
  <w:style w:type="character" w:styleId="PlainTextChar" w:customStyle="1">
    <w:name w:val="Plain Text Char"/>
    <w:basedOn w:val="DefaultParagraphFont"/>
    <w:link w:val="PlainText"/>
    <w:uiPriority w:val="99"/>
    <w:semiHidden/>
    <w:rsid w:val="008040C5"/>
    <w:rPr>
      <w:rFonts w:ascii="Calibri" w:hAnsi="Calibri"/>
      <w:szCs w:val="21"/>
    </w:rPr>
  </w:style>
  <w:style w:type="character" w:styleId="UnresolvedMention2" w:customStyle="1">
    <w:name w:val="Unresolved Mention2"/>
    <w:basedOn w:val="DefaultParagraphFont"/>
    <w:uiPriority w:val="99"/>
    <w:semiHidden/>
    <w:unhideWhenUsed/>
    <w:rsid w:val="008040C5"/>
    <w:rPr>
      <w:color w:val="605E5C"/>
      <w:shd w:val="clear" w:color="auto" w:fill="E1DFDD"/>
    </w:rPr>
  </w:style>
  <w:style w:type="paragraph" w:styleId="TableColumnHead" w:customStyle="1">
    <w:name w:val="Table Column Head"/>
    <w:basedOn w:val="Normal"/>
    <w:uiPriority w:val="3"/>
    <w:rsid w:val="004649CF"/>
    <w:pPr>
      <w:spacing w:before="60" w:after="60" w:line="264" w:lineRule="auto"/>
    </w:pPr>
    <w:rPr>
      <w:rFonts w:ascii="Roboto Black" w:hAnsi="Roboto Black" w:eastAsia="Times New Roman" w:cs="Arial"/>
      <w:sz w:val="22"/>
      <w:szCs w:val="20"/>
      <w:lang w:eastAsia="en-AU"/>
    </w:rPr>
  </w:style>
  <w:style w:type="paragraph" w:styleId="TableBody" w:customStyle="1">
    <w:name w:val="Table Body"/>
    <w:basedOn w:val="Normal"/>
    <w:uiPriority w:val="3"/>
    <w:rsid w:val="006C0C57"/>
    <w:pPr>
      <w:spacing w:before="60" w:after="60" w:line="264" w:lineRule="auto"/>
    </w:pPr>
    <w:rPr>
      <w:rFonts w:eastAsia="Times New Roman" w:cs="Arial"/>
      <w:iCs/>
      <w:szCs w:val="20"/>
      <w:lang w:eastAsia="en-AU"/>
    </w:rPr>
  </w:style>
  <w:style w:type="character" w:styleId="UnresolvedMention3" w:customStyle="1">
    <w:name w:val="Unresolved Mention3"/>
    <w:basedOn w:val="DefaultParagraphFont"/>
    <w:uiPriority w:val="99"/>
    <w:semiHidden/>
    <w:unhideWhenUsed/>
    <w:rsid w:val="00D35639"/>
    <w:rPr>
      <w:color w:val="605E5C"/>
      <w:shd w:val="clear" w:color="auto" w:fill="E1DFDD"/>
    </w:rPr>
  </w:style>
  <w:style w:type="paragraph" w:styleId="TOC5">
    <w:name w:val="toc 5"/>
    <w:basedOn w:val="Normal"/>
    <w:next w:val="Normal"/>
    <w:autoRedefine/>
    <w:uiPriority w:val="39"/>
    <w:semiHidden/>
    <w:rsid w:val="00E74042"/>
    <w:pPr>
      <w:spacing w:after="100" w:line="259" w:lineRule="auto"/>
      <w:ind w:left="880"/>
    </w:pPr>
    <w:rPr>
      <w:rFonts w:eastAsiaTheme="minorEastAsia"/>
      <w:sz w:val="22"/>
      <w:lang w:eastAsia="en-AU"/>
    </w:rPr>
  </w:style>
  <w:style w:type="paragraph" w:styleId="TOC6">
    <w:name w:val="toc 6"/>
    <w:basedOn w:val="Normal"/>
    <w:next w:val="Normal"/>
    <w:autoRedefine/>
    <w:uiPriority w:val="39"/>
    <w:semiHidden/>
    <w:rsid w:val="00E74042"/>
    <w:pPr>
      <w:spacing w:after="100" w:line="259" w:lineRule="auto"/>
      <w:ind w:left="1100"/>
    </w:pPr>
    <w:rPr>
      <w:rFonts w:eastAsiaTheme="minorEastAsia"/>
      <w:sz w:val="22"/>
      <w:lang w:eastAsia="en-AU"/>
    </w:rPr>
  </w:style>
  <w:style w:type="paragraph" w:styleId="TOC7">
    <w:name w:val="toc 7"/>
    <w:basedOn w:val="Normal"/>
    <w:next w:val="Normal"/>
    <w:autoRedefine/>
    <w:uiPriority w:val="39"/>
    <w:semiHidden/>
    <w:rsid w:val="00E74042"/>
    <w:pPr>
      <w:spacing w:after="100" w:line="259" w:lineRule="auto"/>
      <w:ind w:left="1320"/>
    </w:pPr>
    <w:rPr>
      <w:rFonts w:eastAsiaTheme="minorEastAsia"/>
      <w:sz w:val="22"/>
      <w:lang w:eastAsia="en-AU"/>
    </w:rPr>
  </w:style>
  <w:style w:type="paragraph" w:styleId="TOC8">
    <w:name w:val="toc 8"/>
    <w:basedOn w:val="Normal"/>
    <w:next w:val="Normal"/>
    <w:autoRedefine/>
    <w:uiPriority w:val="39"/>
    <w:semiHidden/>
    <w:rsid w:val="00E74042"/>
    <w:pPr>
      <w:spacing w:after="100" w:line="259" w:lineRule="auto"/>
      <w:ind w:left="1540"/>
    </w:pPr>
    <w:rPr>
      <w:rFonts w:eastAsiaTheme="minorEastAsia"/>
      <w:sz w:val="22"/>
      <w:lang w:eastAsia="en-AU"/>
    </w:rPr>
  </w:style>
  <w:style w:type="paragraph" w:styleId="TOC9">
    <w:name w:val="toc 9"/>
    <w:basedOn w:val="Normal"/>
    <w:next w:val="Normal"/>
    <w:autoRedefine/>
    <w:uiPriority w:val="39"/>
    <w:semiHidden/>
    <w:rsid w:val="00E74042"/>
    <w:pPr>
      <w:spacing w:after="100" w:line="259" w:lineRule="auto"/>
      <w:ind w:left="1760"/>
    </w:pPr>
    <w:rPr>
      <w:rFonts w:eastAsiaTheme="minorEastAsia"/>
      <w:sz w:val="22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E74042"/>
    <w:rPr>
      <w:color w:val="605E5C"/>
      <w:shd w:val="clear" w:color="auto" w:fill="E1DFDD"/>
    </w:rPr>
  </w:style>
  <w:style w:type="paragraph" w:styleId="BodyTextAfterTableFigure" w:customStyle="1">
    <w:name w:val="Body Text After Table/Figure"/>
    <w:basedOn w:val="BodyText"/>
    <w:uiPriority w:val="5"/>
    <w:qFormat/>
    <w:rsid w:val="007E5F0E"/>
    <w:pPr>
      <w:spacing w:before="300"/>
    </w:pPr>
  </w:style>
  <w:style w:type="paragraph" w:styleId="TableRowHead" w:customStyle="1">
    <w:name w:val="Table Row Head"/>
    <w:basedOn w:val="TableBody"/>
    <w:uiPriority w:val="3"/>
    <w:qFormat/>
    <w:rsid w:val="004649CF"/>
    <w:rPr>
      <w:rFonts w:ascii="Roboto Black" w:hAnsi="Roboto Black"/>
      <w:sz w:val="22"/>
    </w:rPr>
  </w:style>
  <w:style w:type="character" w:styleId="ListParagraphChar" w:customStyle="1">
    <w:name w:val="List Paragraph Char"/>
    <w:basedOn w:val="DefaultParagraphFont"/>
    <w:link w:val="ListParagraph"/>
    <w:uiPriority w:val="34"/>
    <w:semiHidden/>
    <w:locked/>
    <w:rsid w:val="001A7891"/>
    <w:rPr>
      <w:sz w:val="20"/>
    </w:rPr>
  </w:style>
  <w:style w:type="table" w:styleId="TableGrid1" w:customStyle="1">
    <w:name w:val="Table Grid1"/>
    <w:basedOn w:val="TableNormal"/>
    <w:next w:val="TableGrid"/>
    <w:uiPriority w:val="39"/>
    <w:rsid w:val="0082322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IntroductionParagraph" w:customStyle="1">
    <w:name w:val="Introduction Paragraph"/>
    <w:basedOn w:val="BodyText"/>
    <w:uiPriority w:val="5"/>
    <w:qFormat/>
    <w:rsid w:val="00A20AD6"/>
    <w:pPr>
      <w:suppressAutoHyphens w:val="0"/>
      <w:spacing w:before="240" w:after="240" w:line="216" w:lineRule="auto"/>
    </w:pPr>
    <w:rPr>
      <w:rFonts w:asciiTheme="majorHAnsi" w:hAnsiTheme="majorHAnsi"/>
      <w:sz w:val="32"/>
      <w:szCs w:val="32"/>
    </w:rPr>
  </w:style>
  <w:style w:type="paragraph" w:styleId="TableCaption" w:customStyle="1">
    <w:name w:val="Table Caption"/>
    <w:basedOn w:val="Normal"/>
    <w:next w:val="BodyText"/>
    <w:uiPriority w:val="98"/>
    <w:rsid w:val="000A51E2"/>
    <w:pPr>
      <w:keepNext/>
      <w:keepLines/>
      <w:spacing w:before="320" w:line="240" w:lineRule="auto"/>
    </w:pPr>
    <w:rPr>
      <w:rFonts w:ascii="Roboto Black" w:hAnsi="Roboto Black"/>
      <w:color w:val="1955A6" w:themeColor="accent1"/>
      <w:sz w:val="24"/>
    </w:rPr>
  </w:style>
  <w:style w:type="paragraph" w:styleId="FeatureText" w:customStyle="1">
    <w:name w:val="Feature Text"/>
    <w:basedOn w:val="BodyText"/>
    <w:uiPriority w:val="98"/>
    <w:rsid w:val="00CD7976"/>
    <w:pPr>
      <w:spacing w:before="200" w:after="200" w:line="240" w:lineRule="auto"/>
    </w:pPr>
    <w:rPr>
      <w:rFonts w:asciiTheme="majorHAnsi" w:hAnsiTheme="majorHAnsi"/>
      <w:color w:val="009ADA" w:themeColor="text2"/>
      <w:sz w:val="36"/>
      <w:szCs w:val="36"/>
    </w:rPr>
  </w:style>
  <w:style w:type="table" w:styleId="FeatureTextTable" w:customStyle="1">
    <w:name w:val="Feature Text Table"/>
    <w:basedOn w:val="TableNormal"/>
    <w:uiPriority w:val="99"/>
    <w:rsid w:val="0099046C"/>
    <w:pPr>
      <w:spacing w:after="0" w:line="240" w:lineRule="auto"/>
    </w:pPr>
    <w:tblPr>
      <w:tblBorders>
        <w:top w:val="single" w:color="009ADA" w:sz="4" w:space="0"/>
        <w:left w:val="single" w:color="009ADA" w:sz="4" w:space="0"/>
        <w:bottom w:val="single" w:color="009ADA" w:sz="4" w:space="0"/>
        <w:right w:val="single" w:color="009ADA" w:sz="4" w:space="0"/>
        <w:insideH w:val="single" w:color="009ADA" w:sz="4" w:space="0"/>
        <w:insideV w:val="single" w:color="009ADA" w:sz="4" w:space="0"/>
      </w:tblBorders>
    </w:tblPr>
    <w:tblStylePr w:type="firstRow">
      <w:tblPr>
        <w:tblCellMar>
          <w:top w:w="0" w:type="dxa"/>
          <w:left w:w="284" w:type="dxa"/>
          <w:bottom w:w="0" w:type="dxa"/>
          <w:right w:w="284" w:type="dxa"/>
        </w:tblCellMar>
      </w:tbl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4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doi.org/10.1097/YCO.0b013e3283503669" TargetMode="External" Id="rId26" /><Relationship Type="http://schemas.openxmlformats.org/officeDocument/2006/relationships/hyperlink" Target="https://doi.org/10.2105/AJPH.2015.302630" TargetMode="External" Id="rId21" /><Relationship Type="http://schemas.openxmlformats.org/officeDocument/2006/relationships/hyperlink" Target="https://psycnet.apa.org/doi/10.1007/s10648-010-9129-4" TargetMode="External" Id="rId34" /><Relationship Type="http://schemas.openxmlformats.org/officeDocument/2006/relationships/hyperlink" Target="https://www.education.vic.gov.au/documents/about/department/resiliencelitreview.pdf" TargetMode="External" Id="rId42" /><Relationship Type="http://schemas.openxmlformats.org/officeDocument/2006/relationships/hyperlink" Target="https://doi.org/10.1016/j.jaac.2017.07.780" TargetMode="External" Id="rId47" /><Relationship Type="http://schemas.openxmlformats.org/officeDocument/2006/relationships/hyperlink" Target="https://doi.org/10.1037/0003-066x.58.6-7.449" TargetMode="External" Id="rId50" /><Relationship Type="http://schemas.openxmlformats.org/officeDocument/2006/relationships/hyperlink" Target="https://www.vichealth.vic.gov.au/sites/default/files/Current-theories-relating-to-resilience-and-young-people.pdf" TargetMode="External" Id="rId55" /><Relationship Type="http://schemas.openxmlformats.org/officeDocument/2006/relationships/header" Target="header2.xml" Id="rId6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hyperlink" Target="https://doi.org/10.1097/YCO.0b013e3283503669" TargetMode="External" Id="rId16" /><Relationship Type="http://schemas.openxmlformats.org/officeDocument/2006/relationships/hyperlink" Target="https://www.education.vic.gov.au/documents/about/department/resiliencelitreview.pdf" TargetMode="External" Id="rId29" /><Relationship Type="http://schemas.openxmlformats.org/officeDocument/2006/relationships/header" Target="header1.xml" Id="rId11" /><Relationship Type="http://schemas.openxmlformats.org/officeDocument/2006/relationships/hyperlink" Target="https://doi.org/10.1016/j.neuron.2010.08.035" TargetMode="External" Id="rId24" /><Relationship Type="http://schemas.openxmlformats.org/officeDocument/2006/relationships/hyperlink" Target="https://doi.org/10.1016/j.jaac.2017.07.780" TargetMode="External" Id="rId32" /><Relationship Type="http://schemas.openxmlformats.org/officeDocument/2006/relationships/hyperlink" Target="https://www.vichealth.vic.gov.au/sites/default/files/Interventions-to-build-resilience-among-young-people.pdf" TargetMode="External" Id="rId37" /><Relationship Type="http://schemas.openxmlformats.org/officeDocument/2006/relationships/hyperlink" Target="https://psycnet.apa.org/doi/10.1080/10474410701413145" TargetMode="External" Id="rId40" /><Relationship Type="http://schemas.openxmlformats.org/officeDocument/2006/relationships/hyperlink" Target="https://casel.org/fundamentals-of-sel/what-does-the-research-say/" TargetMode="External" Id="rId45" /><Relationship Type="http://schemas.openxmlformats.org/officeDocument/2006/relationships/hyperlink" Target="https://doi.org/10.1016/S0140-6736(12)60072-5" TargetMode="External" Id="rId53" /><Relationship Type="http://schemas.openxmlformats.org/officeDocument/2006/relationships/hyperlink" Target="https://psycnet.apa.org/doi/10.1177/0143034315615937" TargetMode="External" Id="rId58" /><Relationship Type="http://schemas.openxmlformats.org/officeDocument/2006/relationships/theme" Target="theme/theme1.xml" Id="rId66" /><Relationship Type="http://schemas.openxmlformats.org/officeDocument/2006/relationships/numbering" Target="numbering.xml" Id="rId5" /><Relationship Type="http://schemas.openxmlformats.org/officeDocument/2006/relationships/hyperlink" Target="https://psycnet.apa.org/doi/10.1375/aedp.28.2.75" TargetMode="External" Id="rId61" /><Relationship Type="http://schemas.openxmlformats.org/officeDocument/2006/relationships/hyperlink" Target="https://doi.org/10.1016/j.jaac.2017.07.780" TargetMode="External" Id="rId19" /><Relationship Type="http://schemas.openxmlformats.org/officeDocument/2006/relationships/hyperlink" Target="https://doi.org/10.1016/j.neuron.2010.08.035" TargetMode="External" Id="rId14" /><Relationship Type="http://schemas.openxmlformats.org/officeDocument/2006/relationships/hyperlink" Target="https://www.vichealth.vic.gov.au/sites/default/files/Interventions-to-build-resilience-among-young-people.pdf" TargetMode="External" Id="rId22" /><Relationship Type="http://schemas.openxmlformats.org/officeDocument/2006/relationships/hyperlink" Target="https://doi.org/10.24913/rjap.19.2.02" TargetMode="External" Id="rId27" /><Relationship Type="http://schemas.openxmlformats.org/officeDocument/2006/relationships/hyperlink" Target="https://doi.org/10.1007/s11469-013-9470-1" TargetMode="External" Id="rId35" /><Relationship Type="http://schemas.openxmlformats.org/officeDocument/2006/relationships/hyperlink" Target="https://pg.casel.org/" TargetMode="External" Id="rId43" /><Relationship Type="http://schemas.openxmlformats.org/officeDocument/2006/relationships/hyperlink" Target="https://doi.org/10.1111/j.1467-8624.2010.01564.x" TargetMode="External" Id="rId48" /><Relationship Type="http://schemas.openxmlformats.org/officeDocument/2006/relationships/hyperlink" Target="https://doi.org/10.1037/a0015168" TargetMode="External" Id="rId56" /><Relationship Type="http://schemas.openxmlformats.org/officeDocument/2006/relationships/footer" Target="footer2.xml" Id="rId64" /><Relationship Type="http://schemas.openxmlformats.org/officeDocument/2006/relationships/webSettings" Target="webSettings.xml" Id="rId8" /><Relationship Type="http://schemas.openxmlformats.org/officeDocument/2006/relationships/hyperlink" Target="https://psycnet.apa.org/doi/10.1080/0305764X.2015.1125450" TargetMode="External" Id="rId51" /><Relationship Type="http://schemas.openxmlformats.org/officeDocument/2006/relationships/customXml" Target="../customXml/item3.xml" Id="rId3" /><Relationship Type="http://schemas.openxmlformats.org/officeDocument/2006/relationships/footer" Target="footer1.xml" Id="rId12" /><Relationship Type="http://schemas.openxmlformats.org/officeDocument/2006/relationships/hyperlink" Target="https://doi.org/10.1016/S0140-6736(16)31390-3" TargetMode="External" Id="rId17" /><Relationship Type="http://schemas.openxmlformats.org/officeDocument/2006/relationships/hyperlink" Target="https://doi.org/10.1001/jama.2010.1058" TargetMode="External" Id="rId25" /><Relationship Type="http://schemas.openxmlformats.org/officeDocument/2006/relationships/hyperlink" Target="https://doi.org/10.1007/978-90-481-2660-6_57" TargetMode="External" Id="rId33" /><Relationship Type="http://schemas.openxmlformats.org/officeDocument/2006/relationships/hyperlink" Target="https://doi.org/10.1037/a0015168" TargetMode="External" Id="rId38" /><Relationship Type="http://schemas.openxmlformats.org/officeDocument/2006/relationships/hyperlink" Target="https://doi.org/10.1111/josh.12467" TargetMode="External" Id="rId46" /><Relationship Type="http://schemas.openxmlformats.org/officeDocument/2006/relationships/hyperlink" Target="https://www.vichealth.vic.gov.au/sites/default/files/Epidemiological-evidence-relating-to-resilience-and-young-people_web.pdf" TargetMode="External" Id="rId59" /><Relationship Type="http://schemas.openxmlformats.org/officeDocument/2006/relationships/hyperlink" Target="https://psycnet.apa.org/doi/10.1007/s10648-010-9129-4" TargetMode="External" Id="rId20" /><Relationship Type="http://schemas.openxmlformats.org/officeDocument/2006/relationships/hyperlink" Target="https://doi.org/10.24913/rjap.19.2.02" TargetMode="External" Id="rId41" /><Relationship Type="http://schemas.openxmlformats.org/officeDocument/2006/relationships/hyperlink" Target="https://doi.org/10.1080/03054980902934563" TargetMode="External" Id="rId54" /><Relationship Type="http://schemas.openxmlformats.org/officeDocument/2006/relationships/hyperlink" Target="https://psycnet.apa.org/doi/10.1080/10474410701413145" TargetMode="External" Id="rId6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doi.org/10.1001/jama.2010.1058" TargetMode="External" Id="rId15" /><Relationship Type="http://schemas.openxmlformats.org/officeDocument/2006/relationships/hyperlink" Target="https://www.vichealth.vic.gov.au/sites/default/files/Epidemiological-evidence-relating-to-resilience-and-young-people_web.pdf" TargetMode="External" Id="rId23" /><Relationship Type="http://schemas.openxmlformats.org/officeDocument/2006/relationships/hyperlink" Target="https://doi.org/10.1016/S0140-6736(16)31390-3" TargetMode="External" Id="rId28" /><Relationship Type="http://schemas.openxmlformats.org/officeDocument/2006/relationships/hyperlink" Target="https://psycnet.apa.org/doi/10.1080/0305764X.2015.1125450" TargetMode="External" Id="rId36" /><Relationship Type="http://schemas.openxmlformats.org/officeDocument/2006/relationships/hyperlink" Target="https://doi.org/10.1007/s11469-013-9470-1" TargetMode="External" Id="rId49" /><Relationship Type="http://schemas.openxmlformats.org/officeDocument/2006/relationships/hyperlink" Target="https://doi.org/10.1111/cdev.12864" TargetMode="External" Id="rId57" /><Relationship Type="http://schemas.openxmlformats.org/officeDocument/2006/relationships/endnotes" Target="endnotes.xml" Id="rId10" /><Relationship Type="http://schemas.openxmlformats.org/officeDocument/2006/relationships/hyperlink" Target="https://doi.org/10.1111/j.1475-3588.2011.00608.x" TargetMode="External" Id="rId31" /><Relationship Type="http://schemas.openxmlformats.org/officeDocument/2006/relationships/hyperlink" Target="https://www.vichealth.vic.gov.au/sites/default/files/Interventions-to-build-resilience-among-young-people.pdf" TargetMode="External" Id="rId52" /><Relationship Type="http://schemas.openxmlformats.org/officeDocument/2006/relationships/hyperlink" Target="https://doi.org/10.1111/jcpp.12025" TargetMode="External" Id="rId60" /><Relationship Type="http://schemas.openxmlformats.org/officeDocument/2006/relationships/fontTable" Target="fontTable.xml" Id="rId65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https://www.acecqa.gov.au/sites/default/files/2023-01/EYLF-2022-V2.0.pdf" TargetMode="External" Id="rId13" /><Relationship Type="http://schemas.openxmlformats.org/officeDocument/2006/relationships/hyperlink" Target="https://www.education.vic.gov.au/documents/about/department/resiliencelitreview.pdf" TargetMode="External" Id="rId18" /><Relationship Type="http://schemas.openxmlformats.org/officeDocument/2006/relationships/hyperlink" Target="https://www.vichealth.vic.gov.au/sites/default/files/Epidemiological-evidence-relating-to-resilience-and-young-people_web.pdf" TargetMode="External" Id="rId39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Be You Professional Learning">
      <a:dk1>
        <a:srgbClr val="414042"/>
      </a:dk1>
      <a:lt1>
        <a:sysClr val="window" lastClr="FFFFFF"/>
      </a:lt1>
      <a:dk2>
        <a:srgbClr val="009ADA"/>
      </a:dk2>
      <a:lt2>
        <a:srgbClr val="FFFFFF"/>
      </a:lt2>
      <a:accent1>
        <a:srgbClr val="1955A6"/>
      </a:accent1>
      <a:accent2>
        <a:srgbClr val="108370"/>
      </a:accent2>
      <a:accent3>
        <a:srgbClr val="E6437B"/>
      </a:accent3>
      <a:accent4>
        <a:srgbClr val="6A488E"/>
      </a:accent4>
      <a:accent5>
        <a:srgbClr val="FFB81D"/>
      </a:accent5>
      <a:accent6>
        <a:srgbClr val="DD5928"/>
      </a:accent6>
      <a:hlink>
        <a:srgbClr val="1955A6"/>
      </a:hlink>
      <a:folHlink>
        <a:srgbClr val="414042"/>
      </a:folHlink>
    </a:clrScheme>
    <a:fontScheme name="Be You">
      <a:majorFont>
        <a:latin typeface="Volkhov"/>
        <a:ea typeface=""/>
        <a:cs typeface=""/>
      </a:majorFont>
      <a:minorFont>
        <a:latin typeface="Robo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c4e75a1c-4ec2-4c73-820c-b65853e58905">
      <Terms xmlns="http://schemas.microsoft.com/office/infopath/2007/PartnerControls"/>
    </lcf76f155ced4ddcb4097134ff3c332f>
    <_ip_UnifiedCompliancePolicyProperties xmlns="http://schemas.microsoft.com/sharepoint/v3" xsi:nil="true"/>
    <TaxCatchAll xmlns="27c49350-229b-4803-804f-baa94688a99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C246BD961D2F4DA31BDE1967ABAD22" ma:contentTypeVersion="22" ma:contentTypeDescription="Create a new document." ma:contentTypeScope="" ma:versionID="9b616a0a16152c271c12a71c0ce7b630">
  <xsd:schema xmlns:xsd="http://www.w3.org/2001/XMLSchema" xmlns:xs="http://www.w3.org/2001/XMLSchema" xmlns:p="http://schemas.microsoft.com/office/2006/metadata/properties" xmlns:ns1="http://schemas.microsoft.com/sharepoint/v3" xmlns:ns2="c4e75a1c-4ec2-4c73-820c-b65853e58905" xmlns:ns3="27c49350-229b-4803-804f-baa94688a992" targetNamespace="http://schemas.microsoft.com/office/2006/metadata/properties" ma:root="true" ma:fieldsID="5f4b94f4501503408cf32403a2ff0157" ns1:_="" ns2:_="" ns3:_="">
    <xsd:import namespace="http://schemas.microsoft.com/sharepoint/v3"/>
    <xsd:import namespace="c4e75a1c-4ec2-4c73-820c-b65853e58905"/>
    <xsd:import namespace="27c49350-229b-4803-804f-baa94688a9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3:TaxCatchAll" minOccurs="0"/>
                <xsd:element ref="ns2:lcf76f155ced4ddcb4097134ff3c332f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e75a1c-4ec2-4c73-820c-b65853e589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2036b9a-7565-49a0-963e-3081299d2e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c49350-229b-4803-804f-baa94688a99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099e4c9-b034-4268-bc69-87b21f946575}" ma:internalName="TaxCatchAll" ma:showField="CatchAllData" ma:web="27c49350-229b-4803-804f-baa94688a9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6261580-3763-AC41-9752-0FE64DBE6EF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83CCDB4-586F-4843-B190-CF6C5591352D}">
  <ds:schemaRefs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terms/"/>
    <ds:schemaRef ds:uri="http://schemas.microsoft.com/office/2006/documentManagement/types"/>
    <ds:schemaRef ds:uri="http://purl.org/dc/elements/1.1/"/>
    <ds:schemaRef ds:uri="6bb05012-32c6-4182-9cdd-70b9f6985568"/>
    <ds:schemaRef ds:uri="http://purl.org/dc/dcmitype/"/>
    <ds:schemaRef ds:uri="http://schemas.openxmlformats.org/package/2006/metadata/core-properties"/>
    <ds:schemaRef ds:uri="d4bc718d-719e-430b-8515-420126a2b6a7"/>
    <ds:schemaRef ds:uri="http://schemas.microsoft.com/sharepoint/v3"/>
    <ds:schemaRef ds:uri="c4e75a1c-4ec2-4c73-820c-b65853e58905"/>
    <ds:schemaRef ds:uri="27c49350-229b-4803-804f-baa94688a992"/>
  </ds:schemaRefs>
</ds:datastoreItem>
</file>

<file path=customXml/itemProps3.xml><?xml version="1.0" encoding="utf-8"?>
<ds:datastoreItem xmlns:ds="http://schemas.openxmlformats.org/officeDocument/2006/customXml" ds:itemID="{43B82930-4B11-4598-BF47-8579EA6C71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4e75a1c-4ec2-4c73-820c-b65853e58905"/>
    <ds:schemaRef ds:uri="27c49350-229b-4803-804f-baa94688a9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D3BD339-EA0D-4F1E-AEA5-76C572ACFEEF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6</ap:DocSecurity>
  <ap:ScaleCrop>false</ap:ScaleCrop>
  <ap:Company>Be You - Beyond Blue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Be You - Beyond Blue</dc:creator>
  <keywords/>
  <lastModifiedBy>Rebecca David</lastModifiedBy>
  <revision>3</revision>
  <lastPrinted>2023-11-10T04:11:00.0000000Z</lastPrinted>
  <dcterms:created xsi:type="dcterms:W3CDTF">2024-07-24T06:16:00.0000000Z</dcterms:created>
  <dcterms:modified xsi:type="dcterms:W3CDTF">2024-09-25T23:41:01.3293458Z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0x010100D26C65AAB05BFF4EBB3164D44C3442DA</vt:lpwstr>
  </property>
  <property fmtid="{D5CDD505-2E9C-101B-9397-08002B2CF9AE}" pid="4" name="MediaServiceImageTags">
    <vt:lpwstr/>
  </property>
</Properties>
</file>