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850C2D">
      <w:pPr>
        <w:pStyle w:val="Heading1"/>
      </w:pPr>
      <w:r>
        <w:t>Bibliography</w:t>
      </w:r>
    </w:p>
    <w:p w14:paraId="251AD625" w14:textId="2F1F30C1" w:rsidR="00592275" w:rsidRPr="002113C1" w:rsidRDefault="6F0A0731" w:rsidP="00850C2D">
      <w:pPr>
        <w:pStyle w:val="Heading2"/>
      </w:pPr>
      <w:r>
        <w:t xml:space="preserve">Responding Together </w:t>
      </w:r>
      <w:r w:rsidR="00783869">
        <w:t>domain</w:t>
      </w:r>
      <w:r w:rsidR="00850C2D">
        <w:t xml:space="preserve"> – Respond</w:t>
      </w:r>
    </w:p>
    <w:p w14:paraId="6F291A79" w14:textId="4E4361F8" w:rsidR="549AD086" w:rsidRDefault="55852AF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color w:val="000000"/>
          <w:sz w:val="22"/>
        </w:rPr>
        <w:t>Australian Bureau of Statistics. (202</w:t>
      </w:r>
      <w:r w:rsidR="35325032" w:rsidRPr="2BE858C3">
        <w:rPr>
          <w:rFonts w:eastAsiaTheme="minorEastAsia"/>
          <w:color w:val="000000"/>
          <w:sz w:val="22"/>
        </w:rPr>
        <w:t>3</w:t>
      </w:r>
      <w:r w:rsidRPr="2BE858C3">
        <w:rPr>
          <w:rFonts w:eastAsiaTheme="minorEastAsia"/>
          <w:color w:val="000000"/>
          <w:sz w:val="22"/>
        </w:rPr>
        <w:t xml:space="preserve">). </w:t>
      </w:r>
      <w:r w:rsidRPr="2BE858C3">
        <w:rPr>
          <w:rFonts w:eastAsiaTheme="minorEastAsia"/>
          <w:i/>
          <w:iCs/>
          <w:color w:val="000000"/>
          <w:sz w:val="22"/>
        </w:rPr>
        <w:t>Causes of Death, Australia</w:t>
      </w:r>
      <w:r w:rsidR="33F3702D" w:rsidRPr="2BE858C3">
        <w:rPr>
          <w:rFonts w:eastAsiaTheme="minorEastAsia"/>
          <w:i/>
          <w:iCs/>
          <w:color w:val="000000"/>
          <w:sz w:val="22"/>
        </w:rPr>
        <w:t xml:space="preserve"> (Reference period 2022)</w:t>
      </w:r>
      <w:r w:rsidRPr="2BE858C3">
        <w:rPr>
          <w:rFonts w:eastAsiaTheme="minorEastAsia"/>
          <w:i/>
          <w:iCs/>
          <w:color w:val="000000"/>
          <w:sz w:val="22"/>
        </w:rPr>
        <w:t>.</w:t>
      </w:r>
      <w:r w:rsidRPr="2BE858C3">
        <w:rPr>
          <w:rFonts w:eastAsiaTheme="minorEastAsia"/>
          <w:color w:val="000000"/>
          <w:sz w:val="22"/>
        </w:rPr>
        <w:t xml:space="preserve"> </w:t>
      </w:r>
      <w:r w:rsidR="0FCD8115" w:rsidRPr="2BE858C3">
        <w:rPr>
          <w:rFonts w:eastAsiaTheme="minorEastAsia"/>
          <w:color w:val="000000"/>
          <w:sz w:val="22"/>
        </w:rPr>
        <w:t xml:space="preserve">Canberra: </w:t>
      </w:r>
      <w:r w:rsidRPr="2BE858C3">
        <w:rPr>
          <w:rFonts w:eastAsiaTheme="minorEastAsia"/>
          <w:color w:val="000000"/>
          <w:sz w:val="22"/>
        </w:rPr>
        <w:t xml:space="preserve">ABS. </w:t>
      </w:r>
      <w:hyperlink r:id="rId13">
        <w:r w:rsidR="413670D4" w:rsidRPr="000C6CB6">
          <w:rPr>
            <w:rStyle w:val="Hyperlink"/>
          </w:rPr>
          <w:t>https://www.abs.gov.au/statistics/health/causes-death/causes-death-australia/latest-release</w:t>
        </w:r>
      </w:hyperlink>
    </w:p>
    <w:p w14:paraId="16701969" w14:textId="4964B190" w:rsidR="0F442374" w:rsidRDefault="0F442374" w:rsidP="2BE858C3">
      <w:pPr>
        <w:spacing w:after="0" w:line="240" w:lineRule="auto"/>
        <w:rPr>
          <w:rFonts w:eastAsiaTheme="minorEastAsia"/>
          <w:color w:val="000000"/>
          <w:sz w:val="22"/>
        </w:rPr>
      </w:pPr>
    </w:p>
    <w:p w14:paraId="15EFD78B" w14:textId="65A443C1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>Australian Government Department of Health (DOH). (201</w:t>
      </w:r>
      <w:r w:rsidR="28A60F0D" w:rsidRPr="2BE858C3">
        <w:rPr>
          <w:rFonts w:eastAsiaTheme="minorEastAsia"/>
          <w:sz w:val="22"/>
        </w:rPr>
        <w:t>3</w:t>
      </w:r>
      <w:r w:rsidRPr="2BE858C3">
        <w:rPr>
          <w:rFonts w:eastAsiaTheme="minorEastAsia"/>
          <w:sz w:val="22"/>
        </w:rPr>
        <w:t xml:space="preserve">). </w:t>
      </w:r>
      <w:r w:rsidRPr="2BE858C3">
        <w:rPr>
          <w:rFonts w:eastAsiaTheme="minorEastAsia"/>
          <w:i/>
          <w:iCs/>
          <w:sz w:val="22"/>
        </w:rPr>
        <w:t>National Aboriginal and Torres Strait Islander Suicide Prevention Strategy.</w:t>
      </w:r>
      <w:r w:rsidRPr="2BE858C3">
        <w:rPr>
          <w:rFonts w:eastAsiaTheme="minorEastAsia"/>
          <w:sz w:val="22"/>
        </w:rPr>
        <w:t xml:space="preserve"> Canberra: DOH. </w:t>
      </w:r>
      <w:hyperlink r:id="rId14">
        <w:r w:rsidR="7B716FAB" w:rsidRPr="2BE858C3">
          <w:rPr>
            <w:rStyle w:val="Hyperlink"/>
            <w:rFonts w:eastAsiaTheme="minorEastAsia"/>
          </w:rPr>
          <w:t>https://www.health.gov.au/resources/publications/national-aboriginal-and-torres-strait-islander-suicide-prevention-strategy</w:t>
        </w:r>
      </w:hyperlink>
    </w:p>
    <w:p w14:paraId="47614C8E" w14:textId="7143BE5B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4458D3" w14:textId="1EC50507" w:rsidR="549AD086" w:rsidRDefault="7B716FAB" w:rsidP="2BE858C3">
      <w:pPr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color w:val="45494B"/>
          <w:sz w:val="22"/>
        </w:rPr>
        <w:t xml:space="preserve">Australian Institute of Health and Welfare. (2011). </w:t>
      </w:r>
      <w:r w:rsidRPr="2BE858C3">
        <w:rPr>
          <w:rFonts w:eastAsiaTheme="minorEastAsia"/>
          <w:i/>
          <w:iCs/>
          <w:color w:val="45494B"/>
          <w:sz w:val="22"/>
        </w:rPr>
        <w:t>Young Australians: their health and wellbeing 2011</w:t>
      </w:r>
      <w:r w:rsidRPr="2BE858C3">
        <w:rPr>
          <w:rFonts w:eastAsiaTheme="minorEastAsia"/>
          <w:color w:val="45494B"/>
          <w:sz w:val="22"/>
        </w:rPr>
        <w:t xml:space="preserve">. Canberra: AIHW. </w:t>
      </w:r>
      <w:hyperlink r:id="rId15">
        <w:r w:rsidRPr="2BE858C3">
          <w:rPr>
            <w:rStyle w:val="Hyperlink"/>
            <w:rFonts w:eastAsiaTheme="minorEastAsia"/>
          </w:rPr>
          <w:t>https://www.aihw.gov.au/reports/children-youth/young-australians-their-health-and-wellbeing-2011/summary</w:t>
        </w:r>
      </w:hyperlink>
    </w:p>
    <w:p w14:paraId="7AC11FD1" w14:textId="2354F51B" w:rsidR="549AD086" w:rsidRDefault="549AD086" w:rsidP="2BE858C3">
      <w:pPr>
        <w:spacing w:after="0" w:line="240" w:lineRule="auto"/>
        <w:rPr>
          <w:rFonts w:eastAsiaTheme="minorEastAsia"/>
          <w:color w:val="45494B"/>
          <w:sz w:val="22"/>
        </w:rPr>
      </w:pPr>
    </w:p>
    <w:p w14:paraId="39161A68" w14:textId="4A315571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BE858C3">
        <w:rPr>
          <w:rFonts w:eastAsiaTheme="minorEastAsia"/>
          <w:sz w:val="22"/>
        </w:rPr>
        <w:t>Bartik</w:t>
      </w:r>
      <w:proofErr w:type="spellEnd"/>
      <w:r w:rsidRPr="2BE858C3">
        <w:rPr>
          <w:rFonts w:eastAsiaTheme="minorEastAsia"/>
          <w:sz w:val="22"/>
        </w:rPr>
        <w:t xml:space="preserve">, W., Maple, M., Edwards, H., &amp; Kiernan, M. (2013). The psychological impact of losing a friend to suicide. </w:t>
      </w:r>
      <w:r w:rsidRPr="2BE858C3">
        <w:rPr>
          <w:rFonts w:eastAsiaTheme="minorEastAsia"/>
          <w:i/>
          <w:iCs/>
          <w:sz w:val="22"/>
        </w:rPr>
        <w:t>Austral</w:t>
      </w:r>
      <w:r w:rsidR="6D39B68F" w:rsidRPr="2BE858C3">
        <w:rPr>
          <w:rFonts w:eastAsiaTheme="minorEastAsia"/>
          <w:i/>
          <w:iCs/>
          <w:sz w:val="22"/>
        </w:rPr>
        <w:t>asian</w:t>
      </w:r>
      <w:r w:rsidRPr="2BE858C3">
        <w:rPr>
          <w:rFonts w:eastAsiaTheme="minorEastAsia"/>
          <w:i/>
          <w:iCs/>
          <w:sz w:val="22"/>
        </w:rPr>
        <w:t xml:space="preserve"> Psychiatry</w:t>
      </w:r>
      <w:r w:rsidRPr="2BE858C3">
        <w:rPr>
          <w:rFonts w:eastAsiaTheme="minorEastAsia"/>
          <w:sz w:val="22"/>
        </w:rPr>
        <w:t xml:space="preserve">, 21(6), 545-9. </w:t>
      </w:r>
      <w:hyperlink r:id="rId16">
        <w:r w:rsidR="469D66D7" w:rsidRPr="2BE858C3">
          <w:rPr>
            <w:rStyle w:val="Hyperlink"/>
            <w:rFonts w:eastAsiaTheme="minorEastAsia"/>
          </w:rPr>
          <w:t>https://doi.org/10.1177/1039856213497986</w:t>
        </w:r>
      </w:hyperlink>
    </w:p>
    <w:p w14:paraId="36A14273" w14:textId="74FC7B38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A0AA30C" w14:textId="53CE0480" w:rsidR="138191C0" w:rsidRDefault="138191C0" w:rsidP="2BE858C3">
      <w:pPr>
        <w:spacing w:after="0" w:line="240" w:lineRule="auto"/>
        <w:rPr>
          <w:rFonts w:eastAsiaTheme="minorEastAsia"/>
          <w:color w:val="666666"/>
          <w:sz w:val="22"/>
        </w:rPr>
      </w:pPr>
      <w:r w:rsidRPr="2BE858C3">
        <w:rPr>
          <w:rFonts w:eastAsiaTheme="minorEastAsia"/>
          <w:color w:val="auto"/>
          <w:sz w:val="22"/>
        </w:rPr>
        <w:t xml:space="preserve">Berger, E., Carroll, M., </w:t>
      </w:r>
      <w:proofErr w:type="spellStart"/>
      <w:r w:rsidRPr="2BE858C3">
        <w:rPr>
          <w:rFonts w:eastAsiaTheme="minorEastAsia"/>
          <w:color w:val="auto"/>
          <w:sz w:val="22"/>
        </w:rPr>
        <w:t>Maybery</w:t>
      </w:r>
      <w:proofErr w:type="spellEnd"/>
      <w:r w:rsidRPr="2BE858C3">
        <w:rPr>
          <w:rFonts w:eastAsiaTheme="minorEastAsia"/>
          <w:color w:val="auto"/>
          <w:sz w:val="22"/>
        </w:rPr>
        <w:t xml:space="preserve">, D., &amp; Harrison, D. (2018). Disaster impacts on students and staff from a specialist, trauma-informed Australian school. </w:t>
      </w:r>
      <w:r w:rsidRPr="2BE858C3">
        <w:rPr>
          <w:rFonts w:eastAsiaTheme="minorEastAsia"/>
          <w:i/>
          <w:iCs/>
          <w:color w:val="auto"/>
          <w:sz w:val="22"/>
        </w:rPr>
        <w:t>Journal of Child and Adolescent Trauma</w:t>
      </w:r>
      <w:r w:rsidRPr="2BE858C3">
        <w:rPr>
          <w:rFonts w:eastAsiaTheme="minorEastAsia"/>
          <w:color w:val="auto"/>
          <w:sz w:val="22"/>
        </w:rPr>
        <w:t xml:space="preserve">, </w:t>
      </w:r>
      <w:r w:rsidRPr="2BE858C3">
        <w:rPr>
          <w:rFonts w:eastAsiaTheme="minorEastAsia"/>
          <w:i/>
          <w:iCs/>
          <w:color w:val="auto"/>
          <w:sz w:val="22"/>
        </w:rPr>
        <w:t>11</w:t>
      </w:r>
      <w:r w:rsidRPr="2BE858C3">
        <w:rPr>
          <w:rFonts w:eastAsiaTheme="minorEastAsia"/>
          <w:color w:val="auto"/>
          <w:sz w:val="22"/>
        </w:rPr>
        <w:t>(4), 521-530.</w:t>
      </w:r>
      <w:r w:rsidRPr="2BE858C3">
        <w:rPr>
          <w:rFonts w:eastAsiaTheme="minorEastAsia"/>
          <w:color w:val="666666"/>
          <w:sz w:val="22"/>
        </w:rPr>
        <w:t xml:space="preserve"> </w:t>
      </w:r>
      <w:hyperlink r:id="rId17">
        <w:r w:rsidRPr="2BE858C3">
          <w:rPr>
            <w:rStyle w:val="Hyperlink"/>
            <w:rFonts w:eastAsiaTheme="minorEastAsia"/>
          </w:rPr>
          <w:t>https://doi.org/10.1007/s40653-018-0228-6</w:t>
        </w:r>
      </w:hyperlink>
      <w:r w:rsidRPr="2BE858C3">
        <w:rPr>
          <w:rFonts w:eastAsiaTheme="minorEastAsia"/>
          <w:color w:val="666666"/>
          <w:sz w:val="22"/>
        </w:rPr>
        <w:t>.</w:t>
      </w:r>
    </w:p>
    <w:p w14:paraId="47E44D9C" w14:textId="2271991F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578EDB7E" w14:textId="07F0959E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BMJ Best Practice. (2017). </w:t>
      </w:r>
      <w:r w:rsidRPr="2BE858C3">
        <w:rPr>
          <w:rFonts w:eastAsiaTheme="minorEastAsia"/>
          <w:i/>
          <w:iCs/>
          <w:sz w:val="22"/>
        </w:rPr>
        <w:t>Mental health response to disasters and other critical incidents.</w:t>
      </w:r>
      <w:r w:rsidRPr="2BE858C3">
        <w:rPr>
          <w:rFonts w:eastAsiaTheme="minorEastAsia"/>
          <w:sz w:val="22"/>
        </w:rPr>
        <w:t xml:space="preserve"> London: BMJ Publishing Group. </w:t>
      </w:r>
      <w:hyperlink r:id="rId18">
        <w:r w:rsidRPr="2BE858C3">
          <w:rPr>
            <w:rStyle w:val="Hyperlink"/>
            <w:rFonts w:eastAsiaTheme="minorEastAsia"/>
          </w:rPr>
          <w:t>https://www.bmj.com/content/bmj/suppl/2017/06/30/357.jun21_2.j2981.DC1/BP_emergency_response.pdf</w:t>
        </w:r>
      </w:hyperlink>
    </w:p>
    <w:p w14:paraId="34C0BCC7" w14:textId="26AB4F5F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46B7D14" w14:textId="6AC059B1" w:rsidR="549AD086" w:rsidRDefault="1CFED985" w:rsidP="51575BED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51575BED">
        <w:rPr>
          <w:rFonts w:eastAsiaTheme="minorEastAsia"/>
          <w:color w:val="auto"/>
          <w:sz w:val="22"/>
        </w:rPr>
        <w:t xml:space="preserve">Boon, H.J., Pagliano, P.J. (2014). Disaster education in Australian schools. </w:t>
      </w:r>
      <w:r w:rsidRPr="51575BED">
        <w:rPr>
          <w:rFonts w:eastAsiaTheme="minorEastAsia"/>
          <w:i/>
          <w:iCs/>
          <w:color w:val="auto"/>
          <w:sz w:val="22"/>
        </w:rPr>
        <w:t xml:space="preserve">Australian Journal of Environmental Education. </w:t>
      </w:r>
      <w:r w:rsidRPr="51575BED">
        <w:rPr>
          <w:rFonts w:eastAsiaTheme="minorEastAsia"/>
          <w:color w:val="auto"/>
          <w:sz w:val="22"/>
        </w:rPr>
        <w:t xml:space="preserve">30(2): </w:t>
      </w:r>
      <w:r w:rsidR="0F00DD28" w:rsidRPr="51575BED">
        <w:rPr>
          <w:rFonts w:eastAsiaTheme="minorEastAsia"/>
          <w:color w:val="auto"/>
          <w:sz w:val="22"/>
        </w:rPr>
        <w:t xml:space="preserve">187-97. </w:t>
      </w:r>
      <w:hyperlink r:id="rId19">
        <w:r w:rsidR="24564BDB" w:rsidRPr="000C6CB6">
          <w:rPr>
            <w:rStyle w:val="Hyperlink"/>
          </w:rPr>
          <w:t>https://doi.org/10.1017/aee.2015.8</w:t>
        </w:r>
      </w:hyperlink>
    </w:p>
    <w:p w14:paraId="6BEC45A3" w14:textId="6A7EB060" w:rsidR="549AD086" w:rsidRDefault="549AD086" w:rsidP="51575BED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210D100" w14:textId="3CDE5A63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51575BED">
        <w:rPr>
          <w:rFonts w:eastAsiaTheme="minorEastAsia"/>
          <w:sz w:val="22"/>
        </w:rPr>
        <w:t>Brunzell</w:t>
      </w:r>
      <w:proofErr w:type="spellEnd"/>
      <w:r w:rsidRPr="51575BED">
        <w:rPr>
          <w:rFonts w:eastAsiaTheme="minorEastAsia"/>
          <w:sz w:val="22"/>
        </w:rPr>
        <w:t>, T., Waters, L., &amp; Stokes, H. (2015). Teaching with strengths in trauma-affected students: A new approach to healing and growth in the classroom.</w:t>
      </w:r>
      <w:r w:rsidRPr="51575BED">
        <w:rPr>
          <w:rFonts w:eastAsiaTheme="minorEastAsia"/>
          <w:i/>
          <w:iCs/>
          <w:sz w:val="22"/>
        </w:rPr>
        <w:t xml:space="preserve"> American Journal of Orthopsychiatry</w:t>
      </w:r>
      <w:r w:rsidRPr="51575BED">
        <w:rPr>
          <w:rFonts w:eastAsiaTheme="minorEastAsia"/>
          <w:sz w:val="22"/>
        </w:rPr>
        <w:t xml:space="preserve">, 85(1), 3–9. </w:t>
      </w:r>
      <w:hyperlink r:id="rId20">
        <w:r w:rsidR="05424C09" w:rsidRPr="51575BED">
          <w:rPr>
            <w:rStyle w:val="Hyperlink"/>
            <w:rFonts w:eastAsiaTheme="minorEastAsia"/>
          </w:rPr>
          <w:t>https://doi.org/10.1037/ort0000048</w:t>
        </w:r>
      </w:hyperlink>
    </w:p>
    <w:p w14:paraId="09C7CCB6" w14:textId="3F465EEF" w:rsidR="2BE858C3" w:rsidRDefault="2BE858C3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2AEED64" w14:textId="6E826953" w:rsidR="032E131E" w:rsidRDefault="032E131E" w:rsidP="51575BED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51575BED">
        <w:rPr>
          <w:rFonts w:eastAsiaTheme="minorEastAsia"/>
          <w:sz w:val="22"/>
        </w:rPr>
        <w:t>Brymer</w:t>
      </w:r>
      <w:proofErr w:type="spellEnd"/>
      <w:r w:rsidRPr="51575BED">
        <w:rPr>
          <w:rFonts w:eastAsiaTheme="minorEastAsia"/>
          <w:sz w:val="22"/>
        </w:rPr>
        <w:t xml:space="preserve">, M., Layne, C., Jacobs, A.K., (2006). </w:t>
      </w:r>
      <w:r w:rsidRPr="51575BED">
        <w:rPr>
          <w:rFonts w:eastAsiaTheme="minorEastAsia"/>
          <w:i/>
          <w:iCs/>
          <w:sz w:val="22"/>
        </w:rPr>
        <w:t xml:space="preserve">Psychological first aid field operations guide. </w:t>
      </w:r>
      <w:r w:rsidRPr="51575BED">
        <w:rPr>
          <w:rFonts w:eastAsiaTheme="minorEastAsia"/>
          <w:sz w:val="22"/>
        </w:rPr>
        <w:t xml:space="preserve">(2nd ed.). Los Angeles: National Child Traumatic Stress Network and National </w:t>
      </w:r>
      <w:proofErr w:type="spellStart"/>
      <w:r w:rsidRPr="51575BED">
        <w:rPr>
          <w:rFonts w:eastAsiaTheme="minorEastAsia"/>
          <w:sz w:val="22"/>
        </w:rPr>
        <w:t>Center</w:t>
      </w:r>
      <w:proofErr w:type="spellEnd"/>
      <w:r w:rsidRPr="51575BED">
        <w:rPr>
          <w:rFonts w:eastAsiaTheme="minorEastAsia"/>
          <w:sz w:val="22"/>
        </w:rPr>
        <w:t xml:space="preserve"> for PTSD.  </w:t>
      </w:r>
    </w:p>
    <w:p w14:paraId="05C5CC8A" w14:textId="02495218" w:rsidR="2BE858C3" w:rsidRDefault="2BE858C3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24922F5" w14:textId="040A729A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BE858C3">
        <w:rPr>
          <w:rFonts w:eastAsiaTheme="minorEastAsia"/>
          <w:sz w:val="22"/>
        </w:rPr>
        <w:t>Cerel</w:t>
      </w:r>
      <w:proofErr w:type="spellEnd"/>
      <w:r w:rsidRPr="2BE858C3">
        <w:rPr>
          <w:rFonts w:eastAsiaTheme="minorEastAsia"/>
          <w:sz w:val="22"/>
        </w:rPr>
        <w:t xml:space="preserve">, J., Jordan, J. R., &amp; Duberstein, P. R. (2008). The impact of suicide on the family. </w:t>
      </w:r>
      <w:r w:rsidRPr="2BE858C3">
        <w:rPr>
          <w:rFonts w:eastAsiaTheme="minorEastAsia"/>
          <w:i/>
          <w:iCs/>
          <w:sz w:val="22"/>
        </w:rPr>
        <w:t>Crisis</w:t>
      </w:r>
      <w:r w:rsidRPr="2BE858C3">
        <w:rPr>
          <w:rFonts w:eastAsiaTheme="minorEastAsia"/>
          <w:sz w:val="22"/>
        </w:rPr>
        <w:t xml:space="preserve">, 29(1), 38-44. </w:t>
      </w:r>
      <w:hyperlink r:id="rId21">
        <w:r w:rsidR="291C0815" w:rsidRPr="2BE858C3">
          <w:rPr>
            <w:rStyle w:val="Hyperlink"/>
            <w:rFonts w:eastAsiaTheme="minorEastAsia"/>
          </w:rPr>
          <w:t>https://doi.org/10.1027/0227-5910.29.1.38</w:t>
        </w:r>
      </w:hyperlink>
    </w:p>
    <w:p w14:paraId="6BF26B29" w14:textId="1376384A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D1D93BF" w14:textId="29A0816E" w:rsidR="549AD086" w:rsidRDefault="291C0815" w:rsidP="2BE858C3">
      <w:pPr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color w:val="212121"/>
          <w:sz w:val="22"/>
        </w:rPr>
        <w:lastRenderedPageBreak/>
        <w:t>Cerel</w:t>
      </w:r>
      <w:proofErr w:type="spellEnd"/>
      <w:r w:rsidRPr="2BE858C3">
        <w:rPr>
          <w:rFonts w:eastAsiaTheme="minorEastAsia"/>
          <w:color w:val="212121"/>
          <w:sz w:val="22"/>
        </w:rPr>
        <w:t xml:space="preserve">, J., Maple, M., Aldrich, R., &amp; van de </w:t>
      </w:r>
      <w:proofErr w:type="spellStart"/>
      <w:r w:rsidRPr="2BE858C3">
        <w:rPr>
          <w:rFonts w:eastAsiaTheme="minorEastAsia"/>
          <w:color w:val="212121"/>
          <w:sz w:val="22"/>
        </w:rPr>
        <w:t>Venne</w:t>
      </w:r>
      <w:proofErr w:type="spellEnd"/>
      <w:r w:rsidRPr="2BE858C3">
        <w:rPr>
          <w:rFonts w:eastAsiaTheme="minorEastAsia"/>
          <w:color w:val="212121"/>
          <w:sz w:val="22"/>
        </w:rPr>
        <w:t xml:space="preserve">, J. (2013). Exposure to suicide and identification as survivor. Results from a random-digit dial survey. </w:t>
      </w:r>
      <w:r w:rsidRPr="2BE858C3">
        <w:rPr>
          <w:rFonts w:eastAsiaTheme="minorEastAsia"/>
          <w:i/>
          <w:iCs/>
          <w:color w:val="212121"/>
          <w:sz w:val="22"/>
        </w:rPr>
        <w:t>Crisis</w:t>
      </w:r>
      <w:r w:rsidRPr="2BE858C3">
        <w:rPr>
          <w:rFonts w:eastAsiaTheme="minorEastAsia"/>
          <w:color w:val="212121"/>
          <w:sz w:val="22"/>
        </w:rPr>
        <w:t xml:space="preserve">, </w:t>
      </w:r>
      <w:r w:rsidRPr="2BE858C3">
        <w:rPr>
          <w:rFonts w:eastAsiaTheme="minorEastAsia"/>
          <w:i/>
          <w:iCs/>
          <w:color w:val="212121"/>
          <w:sz w:val="22"/>
        </w:rPr>
        <w:t>34</w:t>
      </w:r>
      <w:r w:rsidRPr="2BE858C3">
        <w:rPr>
          <w:rFonts w:eastAsiaTheme="minorEastAsia"/>
          <w:color w:val="212121"/>
          <w:sz w:val="22"/>
        </w:rPr>
        <w:t xml:space="preserve">(6), 413–419. </w:t>
      </w:r>
      <w:hyperlink r:id="rId22">
        <w:r w:rsidRPr="2BE858C3">
          <w:rPr>
            <w:rStyle w:val="Hyperlink"/>
            <w:rFonts w:eastAsiaTheme="minorEastAsia"/>
          </w:rPr>
          <w:t>https://doi.org/10.1027/0227-5910/a000220</w:t>
        </w:r>
      </w:hyperlink>
    </w:p>
    <w:p w14:paraId="2EF2D82E" w14:textId="2F05AFAD" w:rsidR="549AD086" w:rsidRDefault="549AD086" w:rsidP="2BE858C3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760D5BDE" w14:textId="4A6F13F2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Coalition of Australian Governments (COAG). (2017). </w:t>
      </w:r>
      <w:r w:rsidRPr="2BE858C3">
        <w:rPr>
          <w:rFonts w:eastAsiaTheme="minorEastAsia"/>
          <w:i/>
          <w:iCs/>
          <w:sz w:val="22"/>
        </w:rPr>
        <w:t>The fifth national mental health and suicide prevention plan.</w:t>
      </w:r>
      <w:r w:rsidRPr="2BE858C3">
        <w:rPr>
          <w:rFonts w:eastAsiaTheme="minorEastAsia"/>
          <w:sz w:val="22"/>
        </w:rPr>
        <w:t xml:space="preserve"> Canberra: COAG.</w:t>
      </w:r>
      <w:r w:rsidR="4D999F6E" w:rsidRPr="2BE858C3">
        <w:rPr>
          <w:rFonts w:eastAsiaTheme="minorEastAsia"/>
          <w:color w:val="404041"/>
          <w:sz w:val="22"/>
        </w:rPr>
        <w:t xml:space="preserve">  </w:t>
      </w:r>
      <w:hyperlink r:id="rId23">
        <w:r w:rsidR="35E934DD" w:rsidRPr="2BE858C3">
          <w:rPr>
            <w:rStyle w:val="Hyperlink"/>
            <w:rFonts w:eastAsiaTheme="minorEastAsia"/>
          </w:rPr>
          <w:t>https://www.mentalhealthcommission.gov.au/monitoring-and-reporting/fifth-plan</w:t>
        </w:r>
      </w:hyperlink>
    </w:p>
    <w:p w14:paraId="00ECF0CC" w14:textId="7E481F63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color w:val="404041"/>
          <w:sz w:val="22"/>
        </w:rPr>
      </w:pPr>
    </w:p>
    <w:p w14:paraId="4031ED40" w14:textId="57A004FF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Cox, G. R., Bailey, E., </w:t>
      </w:r>
      <w:proofErr w:type="spellStart"/>
      <w:r w:rsidRPr="2BE858C3">
        <w:rPr>
          <w:rFonts w:eastAsiaTheme="minorEastAsia"/>
          <w:sz w:val="22"/>
        </w:rPr>
        <w:t>Jorm</w:t>
      </w:r>
      <w:proofErr w:type="spellEnd"/>
      <w:r w:rsidRPr="2BE858C3">
        <w:rPr>
          <w:rFonts w:eastAsiaTheme="minorEastAsia"/>
          <w:sz w:val="22"/>
        </w:rPr>
        <w:t xml:space="preserve">, A. F., </w:t>
      </w:r>
      <w:proofErr w:type="spellStart"/>
      <w:r w:rsidRPr="2BE858C3">
        <w:rPr>
          <w:rFonts w:eastAsiaTheme="minorEastAsia"/>
          <w:sz w:val="22"/>
        </w:rPr>
        <w:t>Reavley</w:t>
      </w:r>
      <w:proofErr w:type="spellEnd"/>
      <w:r w:rsidRPr="2BE858C3">
        <w:rPr>
          <w:rFonts w:eastAsiaTheme="minorEastAsia"/>
          <w:sz w:val="22"/>
        </w:rPr>
        <w:t xml:space="preserve">, N. J., </w:t>
      </w:r>
      <w:proofErr w:type="spellStart"/>
      <w:r w:rsidRPr="2BE858C3">
        <w:rPr>
          <w:rFonts w:eastAsiaTheme="minorEastAsia"/>
          <w:sz w:val="22"/>
        </w:rPr>
        <w:t>Templer</w:t>
      </w:r>
      <w:proofErr w:type="spellEnd"/>
      <w:r w:rsidRPr="2BE858C3">
        <w:rPr>
          <w:rFonts w:eastAsiaTheme="minorEastAsia"/>
          <w:sz w:val="22"/>
        </w:rPr>
        <w:t xml:space="preserve">, K., Parker, A. &amp; Robinson, J. (2016). Development of suicide postvention guidelines for secondary schools: A Delphi study. </w:t>
      </w:r>
      <w:r w:rsidRPr="2BE858C3">
        <w:rPr>
          <w:rFonts w:eastAsiaTheme="minorEastAsia"/>
          <w:i/>
          <w:iCs/>
          <w:sz w:val="22"/>
        </w:rPr>
        <w:t>BMC Public Health</w:t>
      </w:r>
      <w:r w:rsidRPr="2BE858C3">
        <w:rPr>
          <w:rFonts w:eastAsiaTheme="minorEastAsia"/>
          <w:sz w:val="22"/>
        </w:rPr>
        <w:t xml:space="preserve">, 16(1), 180. </w:t>
      </w:r>
      <w:hyperlink r:id="rId24">
        <w:r w:rsidR="153BA776" w:rsidRPr="2BE858C3">
          <w:rPr>
            <w:rStyle w:val="Hyperlink"/>
            <w:rFonts w:eastAsiaTheme="minorEastAsia"/>
          </w:rPr>
          <w:t>https://doi.org/10.1186/s12889-016-2822-6</w:t>
        </w:r>
      </w:hyperlink>
    </w:p>
    <w:p w14:paraId="4508FDC0" w14:textId="0B5793A0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127A0242" w14:textId="4EF5AAD2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De Leo, D., Heller, T.S (2004). Who are the kids who self-harm? An Australian self-report school survey. </w:t>
      </w:r>
      <w:r w:rsidRPr="2BE858C3">
        <w:rPr>
          <w:rFonts w:eastAsiaTheme="minorEastAsia"/>
          <w:i/>
          <w:iCs/>
          <w:sz w:val="22"/>
        </w:rPr>
        <w:t>Medical Journal of Australia</w:t>
      </w:r>
      <w:r w:rsidRPr="2BE858C3">
        <w:rPr>
          <w:rFonts w:eastAsiaTheme="minorEastAsia"/>
          <w:sz w:val="22"/>
        </w:rPr>
        <w:t xml:space="preserve">, 181(3),140-4. </w:t>
      </w:r>
      <w:hyperlink r:id="rId25">
        <w:r w:rsidR="748E1A0E" w:rsidRPr="2BE858C3">
          <w:rPr>
            <w:rStyle w:val="Hyperlink"/>
            <w:rFonts w:eastAsiaTheme="minorEastAsia"/>
          </w:rPr>
          <w:t>https://doi.org/10.5694/j.1326-5377.2004.tb06204.x</w:t>
        </w:r>
      </w:hyperlink>
    </w:p>
    <w:p w14:paraId="4E78A517" w14:textId="3DDE75EC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5B2D0C7" w14:textId="208749BA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Downey, L. (2007). </w:t>
      </w:r>
      <w:r w:rsidRPr="2BE858C3">
        <w:rPr>
          <w:rFonts w:eastAsiaTheme="minorEastAsia"/>
          <w:i/>
          <w:iCs/>
          <w:sz w:val="22"/>
        </w:rPr>
        <w:t xml:space="preserve">Calmer classrooms: A guide to working with traumatised children. </w:t>
      </w:r>
      <w:r w:rsidRPr="2BE858C3">
        <w:rPr>
          <w:rFonts w:eastAsiaTheme="minorEastAsia"/>
          <w:sz w:val="22"/>
        </w:rPr>
        <w:t xml:space="preserve">Melbourne: Child Safety Commissioner. </w:t>
      </w:r>
      <w:hyperlink r:id="rId26">
        <w:r w:rsidRPr="2BE858C3">
          <w:rPr>
            <w:rStyle w:val="Hyperlink"/>
            <w:rFonts w:eastAsiaTheme="minorEastAsia"/>
          </w:rPr>
          <w:t>http://earlytraumagrief.anu.edu.au/files/calmer_classrooms.pdf</w:t>
        </w:r>
      </w:hyperlink>
    </w:p>
    <w:p w14:paraId="3C65E42B" w14:textId="7C58D088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 </w:t>
      </w:r>
    </w:p>
    <w:p w14:paraId="2BE89CDB" w14:textId="3E587775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Early Childhood Ireland (ECI). (2018). </w:t>
      </w:r>
      <w:r w:rsidRPr="2BE858C3">
        <w:rPr>
          <w:rFonts w:eastAsiaTheme="minorEastAsia"/>
          <w:i/>
          <w:iCs/>
          <w:sz w:val="22"/>
        </w:rPr>
        <w:t>Critical Incident Plan: A toolkit for childcare providers.</w:t>
      </w:r>
      <w:r w:rsidRPr="2BE858C3">
        <w:rPr>
          <w:rFonts w:eastAsiaTheme="minorEastAsia"/>
          <w:sz w:val="22"/>
        </w:rPr>
        <w:t xml:space="preserve"> Dublin: ECI. </w:t>
      </w:r>
    </w:p>
    <w:p w14:paraId="2E262E09" w14:textId="5963B983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0520356" w14:textId="5B6AFBFC" w:rsidR="3A197342" w:rsidRDefault="3A197342" w:rsidP="2BE858C3">
      <w:pPr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color w:val="404041"/>
          <w:sz w:val="22"/>
        </w:rPr>
        <w:t xml:space="preserve">Emerging Minds and Australian National University. (2020). </w:t>
      </w:r>
      <w:r w:rsidRPr="2BE858C3">
        <w:rPr>
          <w:rFonts w:eastAsiaTheme="minorEastAsia"/>
          <w:i/>
          <w:iCs/>
          <w:color w:val="404041"/>
          <w:sz w:val="22"/>
        </w:rPr>
        <w:t xml:space="preserve">Community Trauma Toolkit. </w:t>
      </w:r>
      <w:r w:rsidRPr="2BE858C3">
        <w:rPr>
          <w:rFonts w:eastAsiaTheme="minorEastAsia"/>
          <w:color w:val="404041"/>
          <w:sz w:val="22"/>
        </w:rPr>
        <w:t>Emerging Minds.</w:t>
      </w:r>
      <w:r w:rsidRPr="2BE858C3">
        <w:rPr>
          <w:rFonts w:eastAsiaTheme="minorEastAsia"/>
          <w:i/>
          <w:iCs/>
          <w:color w:val="404041"/>
          <w:sz w:val="22"/>
        </w:rPr>
        <w:t xml:space="preserve"> </w:t>
      </w:r>
      <w:hyperlink r:id="rId27">
        <w:r w:rsidRPr="2BE858C3">
          <w:rPr>
            <w:rStyle w:val="Hyperlink"/>
            <w:rFonts w:eastAsiaTheme="minorEastAsia"/>
          </w:rPr>
          <w:t>https://emergingminds.com.au/resources/toolkits/community-trauma-toolkit/</w:t>
        </w:r>
      </w:hyperlink>
    </w:p>
    <w:p w14:paraId="0B678834" w14:textId="7CD5067C" w:rsidR="6E09D6C0" w:rsidRDefault="6E09D6C0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2F7F6BA1" w14:textId="2A832079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sz w:val="22"/>
        </w:rPr>
        <w:t>Erbacher</w:t>
      </w:r>
      <w:proofErr w:type="spellEnd"/>
      <w:r w:rsidRPr="2BE858C3">
        <w:rPr>
          <w:rFonts w:eastAsiaTheme="minorEastAsia"/>
          <w:sz w:val="22"/>
        </w:rPr>
        <w:t xml:space="preserve">, T.A., Singer, J.B. &amp; Poland, S. (2015). </w:t>
      </w:r>
      <w:r w:rsidRPr="2BE858C3">
        <w:rPr>
          <w:rFonts w:eastAsiaTheme="minorEastAsia"/>
          <w:i/>
          <w:iCs/>
          <w:sz w:val="22"/>
        </w:rPr>
        <w:t>Suicide in Schools: A Practitioner’s Guide to Multi-level Prevention, Assessment, Intervention, and Postvention.</w:t>
      </w:r>
      <w:r w:rsidRPr="2BE858C3">
        <w:rPr>
          <w:rFonts w:eastAsiaTheme="minorEastAsia"/>
          <w:sz w:val="22"/>
        </w:rPr>
        <w:t xml:space="preserve"> New York, Routledge. </w:t>
      </w:r>
    </w:p>
    <w:p w14:paraId="55D58771" w14:textId="0AB6288E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3475207A" w14:textId="19589FA7" w:rsidR="63294AE5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Gaffney, M., &amp; Hannigan, B. (2010). Suicide bereavement and coping: a descriptive and interpretative analysis of the coping process. </w:t>
      </w:r>
      <w:r w:rsidRPr="2BE858C3">
        <w:rPr>
          <w:rFonts w:eastAsiaTheme="minorEastAsia"/>
          <w:i/>
          <w:iCs/>
          <w:sz w:val="22"/>
        </w:rPr>
        <w:t xml:space="preserve">Procedia-Social and </w:t>
      </w:r>
      <w:proofErr w:type="spellStart"/>
      <w:r w:rsidRPr="2BE858C3">
        <w:rPr>
          <w:rFonts w:eastAsiaTheme="minorEastAsia"/>
          <w:i/>
          <w:iCs/>
          <w:sz w:val="22"/>
        </w:rPr>
        <w:t>Behavioral</w:t>
      </w:r>
      <w:proofErr w:type="spellEnd"/>
      <w:r w:rsidRPr="2BE858C3">
        <w:rPr>
          <w:rFonts w:eastAsiaTheme="minorEastAsia"/>
          <w:i/>
          <w:iCs/>
          <w:sz w:val="22"/>
        </w:rPr>
        <w:t xml:space="preserve"> Sciences</w:t>
      </w:r>
      <w:r w:rsidRPr="2BE858C3">
        <w:rPr>
          <w:rFonts w:eastAsiaTheme="minorEastAsia"/>
          <w:sz w:val="22"/>
        </w:rPr>
        <w:t xml:space="preserve">, 5, 526-535. </w:t>
      </w:r>
      <w:hyperlink r:id="rId28">
        <w:r w:rsidR="681E3415" w:rsidRPr="2BE858C3">
          <w:rPr>
            <w:rStyle w:val="Hyperlink"/>
            <w:rFonts w:eastAsiaTheme="minorEastAsia"/>
            <w:color w:val="1F1F1F"/>
          </w:rPr>
          <w:t>https://doi.org/10.1016/j.sbspro.2010.07.137</w:t>
        </w:r>
      </w:hyperlink>
    </w:p>
    <w:p w14:paraId="2F8962E7" w14:textId="6AF8AD8C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3805991" w14:textId="5EA60A23" w:rsidR="549AD086" w:rsidRPr="000C6CB6" w:rsidRDefault="697AFBDF" w:rsidP="2BE858C3">
      <w:pPr>
        <w:spacing w:after="0" w:line="240" w:lineRule="auto"/>
        <w:rPr>
          <w:rStyle w:val="Hyperlink"/>
        </w:rPr>
      </w:pPr>
      <w:r w:rsidRPr="51575BED">
        <w:rPr>
          <w:rFonts w:eastAsiaTheme="minorEastAsia"/>
          <w:color w:val="000000"/>
          <w:sz w:val="22"/>
        </w:rPr>
        <w:t xml:space="preserve">Gibbs, L., Nursey, J., Cook, J., Ireton, G., Alkemade, N., Roberts, M., et al. (2019) Delayed disaster impacts on academic performance of primary school children. </w:t>
      </w:r>
      <w:r w:rsidRPr="51575BED">
        <w:rPr>
          <w:rFonts w:eastAsiaTheme="minorEastAsia"/>
          <w:i/>
          <w:iCs/>
          <w:color w:val="000000"/>
          <w:sz w:val="22"/>
        </w:rPr>
        <w:t>Child Dev</w:t>
      </w:r>
      <w:r w:rsidR="7EFC20D0" w:rsidRPr="51575BED">
        <w:rPr>
          <w:rFonts w:eastAsiaTheme="minorEastAsia"/>
          <w:i/>
          <w:iCs/>
          <w:color w:val="000000"/>
          <w:sz w:val="22"/>
        </w:rPr>
        <w:t>elopment</w:t>
      </w:r>
      <w:r w:rsidRPr="51575BED">
        <w:rPr>
          <w:rFonts w:eastAsiaTheme="minorEastAsia"/>
          <w:color w:val="000000"/>
          <w:sz w:val="22"/>
        </w:rPr>
        <w:t>. 90(4):1402–12.</w:t>
      </w:r>
      <w:r w:rsidR="64E3CC56" w:rsidRPr="51575BED">
        <w:rPr>
          <w:rFonts w:eastAsiaTheme="minorEastAsia"/>
          <w:color w:val="000000"/>
          <w:sz w:val="22"/>
        </w:rPr>
        <w:t xml:space="preserve"> </w:t>
      </w:r>
      <w:hyperlink r:id="rId29">
        <w:r w:rsidR="64E3CC56" w:rsidRPr="000C6CB6">
          <w:rPr>
            <w:rStyle w:val="Hyperlink"/>
          </w:rPr>
          <w:t>https://doi.org/10.1111/cdev.13200</w:t>
        </w:r>
      </w:hyperlink>
    </w:p>
    <w:p w14:paraId="32DC213C" w14:textId="592F6C6E" w:rsidR="549AD086" w:rsidRDefault="549AD086" w:rsidP="2BE858C3">
      <w:pPr>
        <w:spacing w:after="0" w:line="240" w:lineRule="auto"/>
        <w:rPr>
          <w:rFonts w:ascii="Roboto" w:eastAsia="Roboto" w:hAnsi="Roboto" w:cs="Roboto"/>
          <w:color w:val="2C72B7"/>
          <w:sz w:val="21"/>
          <w:szCs w:val="21"/>
        </w:rPr>
      </w:pPr>
    </w:p>
    <w:p w14:paraId="49C45611" w14:textId="27E1DE62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Gould, M. S., King, R., Greenwald, S., Fisher, P., Schwab-Stone, M., Kramer, R., &amp; Shaffer, D. (1998). Psychopathology associated with suicidal ideation and attempts among children and adolescents. </w:t>
      </w:r>
      <w:r w:rsidRPr="2BE858C3">
        <w:rPr>
          <w:rFonts w:eastAsiaTheme="minorEastAsia"/>
          <w:i/>
          <w:iCs/>
          <w:sz w:val="22"/>
        </w:rPr>
        <w:t>Journal of the American Academy of Child &amp; Adolescent Psychiatry</w:t>
      </w:r>
      <w:r w:rsidRPr="2BE858C3">
        <w:rPr>
          <w:rFonts w:eastAsiaTheme="minorEastAsia"/>
          <w:sz w:val="22"/>
        </w:rPr>
        <w:t xml:space="preserve">, 37(9), 915-923. </w:t>
      </w:r>
      <w:hyperlink r:id="rId30">
        <w:r w:rsidR="6B4A62BA" w:rsidRPr="2BE858C3">
          <w:rPr>
            <w:rStyle w:val="Hyperlink"/>
            <w:rFonts w:eastAsiaTheme="minorEastAsia"/>
          </w:rPr>
          <w:t>https://doi.org/10.1097/00004583-199809000-00011</w:t>
        </w:r>
      </w:hyperlink>
    </w:p>
    <w:p w14:paraId="633D1562" w14:textId="1F2FBFA0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80B2CAE" w14:textId="1C5863CC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51575BED">
        <w:rPr>
          <w:rFonts w:eastAsiaTheme="minorEastAsia"/>
          <w:sz w:val="22"/>
        </w:rPr>
        <w:t xml:space="preserve">Government of South Australia, Department of Education and Child Development. (2016). </w:t>
      </w:r>
      <w:r w:rsidRPr="51575BED">
        <w:rPr>
          <w:rFonts w:eastAsiaTheme="minorEastAsia"/>
          <w:i/>
          <w:iCs/>
          <w:sz w:val="22"/>
        </w:rPr>
        <w:t>Suicide Postvention Guidelines.</w:t>
      </w:r>
      <w:r w:rsidRPr="51575BED">
        <w:rPr>
          <w:rFonts w:eastAsiaTheme="minorEastAsia"/>
          <w:sz w:val="22"/>
        </w:rPr>
        <w:t xml:space="preserve"> South Australia: Government of South Australia. </w:t>
      </w:r>
      <w:hyperlink r:id="rId31">
        <w:r w:rsidR="115D52A0" w:rsidRPr="51575BED">
          <w:rPr>
            <w:rStyle w:val="Hyperlink"/>
            <w:rFonts w:eastAsiaTheme="minorEastAsia"/>
          </w:rPr>
          <w:t>https://www.education.sa.gov.au/suicide-response\</w:t>
        </w:r>
      </w:hyperlink>
    </w:p>
    <w:p w14:paraId="288E9C2D" w14:textId="24CC7F05" w:rsidR="51575BED" w:rsidRDefault="51575BED" w:rsidP="51575BED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46B1DD6" w14:textId="630428F3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sz w:val="22"/>
        </w:rPr>
        <w:t>Hanssens</w:t>
      </w:r>
      <w:proofErr w:type="spellEnd"/>
      <w:r w:rsidRPr="2BE858C3">
        <w:rPr>
          <w:rFonts w:eastAsiaTheme="minorEastAsia"/>
          <w:sz w:val="22"/>
        </w:rPr>
        <w:t xml:space="preserve">, L. (2007). The Search to Identify Contagion Operating within Suicide </w:t>
      </w:r>
      <w:proofErr w:type="spellStart"/>
      <w:r w:rsidRPr="2BE858C3">
        <w:rPr>
          <w:rFonts w:eastAsiaTheme="minorEastAsia"/>
          <w:sz w:val="22"/>
        </w:rPr>
        <w:t>CIusters</w:t>
      </w:r>
      <w:proofErr w:type="spellEnd"/>
      <w:r w:rsidRPr="2BE858C3">
        <w:rPr>
          <w:rFonts w:eastAsiaTheme="minorEastAsia"/>
          <w:sz w:val="22"/>
        </w:rPr>
        <w:t xml:space="preserve"> in Indigenous Communities, Northern Territory, Australia. </w:t>
      </w:r>
      <w:r w:rsidRPr="2BE858C3">
        <w:rPr>
          <w:rFonts w:eastAsiaTheme="minorEastAsia"/>
          <w:i/>
          <w:iCs/>
          <w:sz w:val="22"/>
        </w:rPr>
        <w:t>Aboriginal and Islander Health Worker Journal</w:t>
      </w:r>
      <w:r w:rsidRPr="2BE858C3">
        <w:rPr>
          <w:rFonts w:eastAsiaTheme="minorEastAsia"/>
          <w:sz w:val="22"/>
        </w:rPr>
        <w:t xml:space="preserve">, 31(5), 27-33. </w:t>
      </w:r>
      <w:hyperlink r:id="rId32">
        <w:r w:rsidR="70AFC538" w:rsidRPr="2BE858C3">
          <w:rPr>
            <w:rStyle w:val="Hyperlink"/>
            <w:rFonts w:eastAsiaTheme="minorEastAsia"/>
          </w:rPr>
          <w:t>https://parliament.nt.gov.au/__data/assets/pdf_file/0008/366398/Sub-No.-15,-Leonore-Hanssens,-Part-4,-30-Sept-2011.pdf</w:t>
        </w:r>
      </w:hyperlink>
    </w:p>
    <w:p w14:paraId="1BC8ACB8" w14:textId="1DA125A1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BBBD558" w14:textId="66CAA2E1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sz w:val="22"/>
        </w:rPr>
        <w:t>Hawton</w:t>
      </w:r>
      <w:proofErr w:type="spellEnd"/>
      <w:r w:rsidRPr="2BE858C3">
        <w:rPr>
          <w:rFonts w:eastAsiaTheme="minorEastAsia"/>
          <w:sz w:val="22"/>
        </w:rPr>
        <w:t xml:space="preserve">, K., &amp; van </w:t>
      </w:r>
      <w:proofErr w:type="spellStart"/>
      <w:r w:rsidRPr="2BE858C3">
        <w:rPr>
          <w:rFonts w:eastAsiaTheme="minorEastAsia"/>
          <w:sz w:val="22"/>
        </w:rPr>
        <w:t>Heeringen</w:t>
      </w:r>
      <w:proofErr w:type="spellEnd"/>
      <w:r w:rsidRPr="2BE858C3">
        <w:rPr>
          <w:rFonts w:eastAsiaTheme="minorEastAsia"/>
          <w:sz w:val="22"/>
        </w:rPr>
        <w:t xml:space="preserve">, K. (2008). </w:t>
      </w:r>
      <w:r w:rsidRPr="2BE858C3">
        <w:rPr>
          <w:rFonts w:eastAsiaTheme="minorEastAsia"/>
          <w:i/>
          <w:iCs/>
          <w:sz w:val="22"/>
        </w:rPr>
        <w:t>The international handbook of suicide and attempted suicide.</w:t>
      </w:r>
      <w:r w:rsidRPr="2BE858C3">
        <w:rPr>
          <w:rFonts w:eastAsiaTheme="minorEastAsia"/>
          <w:sz w:val="22"/>
        </w:rPr>
        <w:t xml:space="preserve"> Chichester: John Wiley &amp; Sons. </w:t>
      </w:r>
    </w:p>
    <w:p w14:paraId="78F5F3C7" w14:textId="0F2FD631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F52A99D" w14:textId="0C1C5CB0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lastRenderedPageBreak/>
        <w:t xml:space="preserve">Lawrence, D., Johnson, S., &amp; </w:t>
      </w:r>
      <w:proofErr w:type="spellStart"/>
      <w:r w:rsidRPr="2BE858C3">
        <w:rPr>
          <w:rFonts w:eastAsiaTheme="minorEastAsia"/>
          <w:sz w:val="22"/>
        </w:rPr>
        <w:t>Hafekost</w:t>
      </w:r>
      <w:proofErr w:type="spellEnd"/>
      <w:r w:rsidRPr="2BE858C3">
        <w:rPr>
          <w:rFonts w:eastAsiaTheme="minorEastAsia"/>
          <w:sz w:val="22"/>
        </w:rPr>
        <w:t xml:space="preserve">, J. (2015). </w:t>
      </w:r>
      <w:r w:rsidRPr="2BE858C3">
        <w:rPr>
          <w:rFonts w:eastAsiaTheme="minorEastAsia"/>
          <w:i/>
          <w:iCs/>
          <w:sz w:val="22"/>
        </w:rPr>
        <w:t>The Mental Health of Children and Adolescents: report on the second Australian Child and Adolescent Survey of Mental Health and Wellbeing.</w:t>
      </w:r>
      <w:r w:rsidRPr="2BE858C3">
        <w:rPr>
          <w:rFonts w:eastAsiaTheme="minorEastAsia"/>
          <w:sz w:val="22"/>
        </w:rPr>
        <w:t xml:space="preserve"> Canberra, ACT: Australian Government Department of Health. </w:t>
      </w:r>
      <w:hyperlink r:id="rId33">
        <w:r w:rsidR="2F54AA6A" w:rsidRPr="2BE858C3">
          <w:rPr>
            <w:rStyle w:val="Hyperlink"/>
            <w:rFonts w:eastAsiaTheme="minorEastAsia"/>
          </w:rPr>
          <w:t>https://www.health.gov.au/resources/publications/the-mental-health-of-children-and-adolescents</w:t>
        </w:r>
      </w:hyperlink>
    </w:p>
    <w:p w14:paraId="7E9312AF" w14:textId="562C83B7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7B83E58" w14:textId="67167BF9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MacNeil, W., &amp; Topping, K. (2009). Crisis management in schools: evidence based. </w:t>
      </w:r>
      <w:r w:rsidRPr="2BE858C3">
        <w:rPr>
          <w:rFonts w:eastAsiaTheme="minorEastAsia"/>
          <w:i/>
          <w:iCs/>
          <w:sz w:val="22"/>
        </w:rPr>
        <w:t>The Journal of Educational Enquiry</w:t>
      </w:r>
      <w:r w:rsidRPr="2BE858C3">
        <w:rPr>
          <w:rFonts w:eastAsiaTheme="minorEastAsia"/>
          <w:sz w:val="22"/>
        </w:rPr>
        <w:t xml:space="preserve">, 7(2), 1-20. </w:t>
      </w:r>
    </w:p>
    <w:p w14:paraId="0695D2EE" w14:textId="744C1CFD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A8B4348" w14:textId="7A55DCF7" w:rsidR="63294AE5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i/>
          <w:iCs/>
          <w:sz w:val="22"/>
        </w:rPr>
      </w:pPr>
      <w:proofErr w:type="spellStart"/>
      <w:r w:rsidRPr="2BE858C3">
        <w:rPr>
          <w:rFonts w:eastAsiaTheme="minorEastAsia"/>
          <w:sz w:val="22"/>
        </w:rPr>
        <w:t>Mindframe</w:t>
      </w:r>
      <w:proofErr w:type="spellEnd"/>
      <w:r w:rsidRPr="2BE858C3">
        <w:rPr>
          <w:rFonts w:eastAsiaTheme="minorEastAsia"/>
          <w:sz w:val="22"/>
        </w:rPr>
        <w:t xml:space="preserve"> National Media Initiative. (2014). </w:t>
      </w:r>
      <w:r w:rsidRPr="2BE858C3">
        <w:rPr>
          <w:rFonts w:eastAsiaTheme="minorEastAsia"/>
          <w:i/>
          <w:iCs/>
          <w:sz w:val="22"/>
        </w:rPr>
        <w:t xml:space="preserve">Reporting suicide and mental Illness: A </w:t>
      </w:r>
      <w:proofErr w:type="spellStart"/>
      <w:r w:rsidRPr="2BE858C3">
        <w:rPr>
          <w:rFonts w:eastAsiaTheme="minorEastAsia"/>
          <w:i/>
          <w:iCs/>
          <w:sz w:val="22"/>
        </w:rPr>
        <w:t>Mindframe</w:t>
      </w:r>
      <w:proofErr w:type="spellEnd"/>
      <w:r w:rsidRPr="2BE858C3">
        <w:rPr>
          <w:rFonts w:eastAsiaTheme="minorEastAsia"/>
          <w:i/>
          <w:iCs/>
          <w:sz w:val="22"/>
        </w:rPr>
        <w:t xml:space="preserve"> resource for media professionals.</w:t>
      </w:r>
      <w:r w:rsidRPr="2BE858C3">
        <w:rPr>
          <w:rFonts w:eastAsiaTheme="minorEastAsia"/>
          <w:sz w:val="22"/>
        </w:rPr>
        <w:t xml:space="preserve"> Newcastle: </w:t>
      </w:r>
      <w:proofErr w:type="spellStart"/>
      <w:r w:rsidRPr="2BE858C3">
        <w:rPr>
          <w:rFonts w:eastAsiaTheme="minorEastAsia"/>
          <w:sz w:val="22"/>
        </w:rPr>
        <w:t>Everymind</w:t>
      </w:r>
      <w:proofErr w:type="spellEnd"/>
      <w:r w:rsidRPr="2BE858C3">
        <w:rPr>
          <w:rFonts w:eastAsiaTheme="minorEastAsia"/>
          <w:sz w:val="22"/>
        </w:rPr>
        <w:t xml:space="preserve">. </w:t>
      </w:r>
      <w:hyperlink r:id="rId34">
        <w:r w:rsidR="746025FF" w:rsidRPr="2BE858C3">
          <w:rPr>
            <w:rStyle w:val="Hyperlink"/>
            <w:rFonts w:eastAsiaTheme="minorEastAsia"/>
          </w:rPr>
          <w:t>https://mindframe.org.au/suicide/communicating-about-suicide/mindframe-guidelines</w:t>
        </w:r>
      </w:hyperlink>
    </w:p>
    <w:p w14:paraId="4CCE21DD" w14:textId="65030F38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31B63A" w14:textId="73722CB6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BE858C3">
        <w:rPr>
          <w:rFonts w:eastAsiaTheme="minorEastAsia"/>
          <w:sz w:val="22"/>
        </w:rPr>
        <w:t>Rickwood</w:t>
      </w:r>
      <w:proofErr w:type="spellEnd"/>
      <w:r w:rsidRPr="2BE858C3">
        <w:rPr>
          <w:rFonts w:eastAsiaTheme="minorEastAsia"/>
          <w:sz w:val="22"/>
        </w:rPr>
        <w:t xml:space="preserve">, D. J., </w:t>
      </w:r>
      <w:proofErr w:type="spellStart"/>
      <w:r w:rsidRPr="2BE858C3">
        <w:rPr>
          <w:rFonts w:eastAsiaTheme="minorEastAsia"/>
          <w:sz w:val="22"/>
        </w:rPr>
        <w:t>Mazzer</w:t>
      </w:r>
      <w:proofErr w:type="spellEnd"/>
      <w:r w:rsidRPr="2BE858C3">
        <w:rPr>
          <w:rFonts w:eastAsiaTheme="minorEastAsia"/>
          <w:sz w:val="22"/>
        </w:rPr>
        <w:t xml:space="preserve">, K. R., &amp; Telford, N. R. (2015). Social influences on seeking help from mental health services, in-person and online, during adolescence and young adulthood. </w:t>
      </w:r>
      <w:r w:rsidRPr="2BE858C3">
        <w:rPr>
          <w:rFonts w:eastAsiaTheme="minorEastAsia"/>
          <w:i/>
          <w:iCs/>
          <w:sz w:val="22"/>
        </w:rPr>
        <w:t>BMC Psychiatry</w:t>
      </w:r>
      <w:r w:rsidRPr="2BE858C3">
        <w:rPr>
          <w:rFonts w:eastAsiaTheme="minorEastAsia"/>
          <w:sz w:val="22"/>
        </w:rPr>
        <w:t xml:space="preserve">, 15(1), 40. </w:t>
      </w:r>
      <w:hyperlink r:id="rId35">
        <w:r w:rsidR="5FFB933E" w:rsidRPr="000C6CB6">
          <w:rPr>
            <w:rStyle w:val="Hyperlink"/>
          </w:rPr>
          <w:t>https://doi.org/10.1186/s12888-015-0429-6</w:t>
        </w:r>
      </w:hyperlink>
    </w:p>
    <w:p w14:paraId="47F79AF1" w14:textId="55EC1045" w:rsidR="549AD086" w:rsidRDefault="549AD086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color w:val="23527C"/>
          <w:sz w:val="21"/>
          <w:szCs w:val="21"/>
          <w:u w:val="single"/>
        </w:rPr>
      </w:pPr>
    </w:p>
    <w:p w14:paraId="5D1C0658" w14:textId="2D6A6C6D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Robinson, J., Cox, G., Malone, A., Williamson, M., Baldwin, G., Fletcher, K., &amp; O'Brien, M. (2013). A systematic review of school-based interventions aimed at preventing, treating, and responding to suicide-related </w:t>
      </w:r>
      <w:proofErr w:type="spellStart"/>
      <w:r w:rsidRPr="2BE858C3">
        <w:rPr>
          <w:rFonts w:eastAsiaTheme="minorEastAsia"/>
          <w:sz w:val="22"/>
        </w:rPr>
        <w:t>behavior</w:t>
      </w:r>
      <w:proofErr w:type="spellEnd"/>
      <w:r w:rsidRPr="2BE858C3">
        <w:rPr>
          <w:rFonts w:eastAsiaTheme="minorEastAsia"/>
          <w:sz w:val="22"/>
        </w:rPr>
        <w:t xml:space="preserve"> in young people. </w:t>
      </w:r>
      <w:r w:rsidRPr="2BE858C3">
        <w:rPr>
          <w:rFonts w:eastAsiaTheme="minorEastAsia"/>
          <w:i/>
          <w:iCs/>
          <w:sz w:val="22"/>
        </w:rPr>
        <w:t>Crisis</w:t>
      </w:r>
      <w:r w:rsidRPr="2BE858C3">
        <w:rPr>
          <w:rFonts w:eastAsiaTheme="minorEastAsia"/>
          <w:sz w:val="22"/>
        </w:rPr>
        <w:t xml:space="preserve">, 34(3), 164. </w:t>
      </w:r>
      <w:hyperlink r:id="rId36">
        <w:r w:rsidR="3F4E05D7" w:rsidRPr="2BE858C3">
          <w:rPr>
            <w:rStyle w:val="Hyperlink"/>
            <w:rFonts w:eastAsiaTheme="minorEastAsia"/>
          </w:rPr>
          <w:t>https://doi.org/10.1027/0227-5910/a000168</w:t>
        </w:r>
      </w:hyperlink>
    </w:p>
    <w:p w14:paraId="6FEE20E9" w14:textId="12EF4848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7483B46" w14:textId="61304803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>Robinson, J., Hetrick, S. E., &amp; Martin, C. (2011). Preventing suicide in young people: systematic review</w:t>
      </w:r>
      <w:r w:rsidRPr="2BE858C3">
        <w:rPr>
          <w:rFonts w:eastAsiaTheme="minorEastAsia"/>
          <w:i/>
          <w:iCs/>
          <w:sz w:val="22"/>
        </w:rPr>
        <w:t>.</w:t>
      </w:r>
      <w:r w:rsidRPr="2BE858C3">
        <w:rPr>
          <w:rFonts w:eastAsiaTheme="minorEastAsia"/>
          <w:sz w:val="22"/>
        </w:rPr>
        <w:t xml:space="preserve"> </w:t>
      </w:r>
      <w:r w:rsidRPr="2BE858C3">
        <w:rPr>
          <w:rFonts w:eastAsiaTheme="minorEastAsia"/>
          <w:i/>
          <w:iCs/>
          <w:sz w:val="22"/>
        </w:rPr>
        <w:t xml:space="preserve">Australian and New Zealand Journal of Psychiatry, </w:t>
      </w:r>
      <w:r w:rsidRPr="2BE858C3">
        <w:rPr>
          <w:rFonts w:eastAsiaTheme="minorEastAsia"/>
          <w:sz w:val="22"/>
        </w:rPr>
        <w:t>45(1), 3-26.</w:t>
      </w:r>
      <w:r w:rsidR="4A5FD45A" w:rsidRPr="2BE858C3">
        <w:rPr>
          <w:rFonts w:eastAsiaTheme="minorEastAsia"/>
          <w:sz w:val="22"/>
        </w:rPr>
        <w:t xml:space="preserve"> </w:t>
      </w:r>
      <w:hyperlink r:id="rId37">
        <w:r w:rsidR="6B0D61C1" w:rsidRPr="2BE858C3">
          <w:rPr>
            <w:rStyle w:val="Hyperlink"/>
            <w:rFonts w:eastAsiaTheme="minorEastAsia"/>
          </w:rPr>
          <w:t>https://doi.org/10.3109/00048674.2010.511147</w:t>
        </w:r>
      </w:hyperlink>
    </w:p>
    <w:p w14:paraId="7D06059C" w14:textId="3D7AF6FC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6378BB8B" w14:textId="0B9C62C4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Rosenfeld, L.B., </w:t>
      </w:r>
      <w:proofErr w:type="spellStart"/>
      <w:r w:rsidRPr="2BE858C3">
        <w:rPr>
          <w:rFonts w:eastAsiaTheme="minorEastAsia"/>
          <w:sz w:val="22"/>
        </w:rPr>
        <w:t>Caye</w:t>
      </w:r>
      <w:proofErr w:type="spellEnd"/>
      <w:r w:rsidRPr="2BE858C3">
        <w:rPr>
          <w:rFonts w:eastAsiaTheme="minorEastAsia"/>
          <w:sz w:val="22"/>
        </w:rPr>
        <w:t xml:space="preserve">, J., Ayalon O., &amp; Lahad, M. (2005) </w:t>
      </w:r>
      <w:r w:rsidRPr="2BE858C3">
        <w:rPr>
          <w:rFonts w:eastAsiaTheme="minorEastAsia"/>
          <w:i/>
          <w:iCs/>
          <w:sz w:val="22"/>
        </w:rPr>
        <w:t xml:space="preserve">When their World Falls Apart: Helping Families and Children Manage the Effects of Disasters. </w:t>
      </w:r>
      <w:r w:rsidRPr="2BE858C3">
        <w:rPr>
          <w:rFonts w:eastAsiaTheme="minorEastAsia"/>
          <w:sz w:val="22"/>
        </w:rPr>
        <w:t xml:space="preserve">Washington: NASW Press. </w:t>
      </w:r>
    </w:p>
    <w:p w14:paraId="6D2A4A13" w14:textId="3B0B36D2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BC981D6" w14:textId="2E7F4947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Suicide Prevention Resource </w:t>
      </w:r>
      <w:proofErr w:type="spellStart"/>
      <w:r w:rsidRPr="2BE858C3">
        <w:rPr>
          <w:rFonts w:eastAsiaTheme="minorEastAsia"/>
          <w:sz w:val="22"/>
        </w:rPr>
        <w:t>Center</w:t>
      </w:r>
      <w:proofErr w:type="spellEnd"/>
      <w:r w:rsidRPr="2BE858C3">
        <w:rPr>
          <w:rFonts w:eastAsiaTheme="minorEastAsia"/>
          <w:sz w:val="22"/>
        </w:rPr>
        <w:t xml:space="preserve">. (SPRC). (2018). </w:t>
      </w:r>
      <w:r w:rsidRPr="2BE858C3">
        <w:rPr>
          <w:rFonts w:eastAsiaTheme="minorEastAsia"/>
          <w:i/>
          <w:iCs/>
          <w:sz w:val="22"/>
        </w:rPr>
        <w:t>After a Suicide: A Toolkit for Schools.</w:t>
      </w:r>
      <w:r w:rsidRPr="2BE858C3">
        <w:rPr>
          <w:rFonts w:eastAsiaTheme="minorEastAsia"/>
          <w:sz w:val="22"/>
        </w:rPr>
        <w:t xml:space="preserve"> Newton: SPRC.</w:t>
      </w:r>
      <w:r w:rsidR="76552881" w:rsidRPr="2BE858C3">
        <w:rPr>
          <w:rFonts w:eastAsiaTheme="minorEastAsia"/>
          <w:sz w:val="22"/>
        </w:rPr>
        <w:t xml:space="preserve"> </w:t>
      </w:r>
      <w:hyperlink r:id="rId38">
        <w:r w:rsidR="76552881" w:rsidRPr="2BE858C3">
          <w:rPr>
            <w:rStyle w:val="Hyperlink"/>
            <w:rFonts w:eastAsiaTheme="minorEastAsia"/>
          </w:rPr>
          <w:t>https://sprc.org/online-library/after-suicide-toolkit-schools</w:t>
        </w:r>
      </w:hyperlink>
      <w:r w:rsidRPr="2BE858C3">
        <w:rPr>
          <w:rFonts w:eastAsiaTheme="minorEastAsia"/>
          <w:sz w:val="22"/>
        </w:rPr>
        <w:t xml:space="preserve"> </w:t>
      </w:r>
    </w:p>
    <w:p w14:paraId="615DD7DA" w14:textId="06CB4FDC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3B51012" w14:textId="60F30530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Swanson, S. A., &amp; Colman, I. (2013). Association between exposure to suicide and suicidality outcomes in youth. </w:t>
      </w:r>
      <w:r w:rsidRPr="2BE858C3">
        <w:rPr>
          <w:rFonts w:eastAsiaTheme="minorEastAsia"/>
          <w:i/>
          <w:iCs/>
          <w:sz w:val="22"/>
        </w:rPr>
        <w:t>Canadian Medical Association Journal</w:t>
      </w:r>
      <w:r w:rsidRPr="2BE858C3">
        <w:rPr>
          <w:rFonts w:eastAsiaTheme="minorEastAsia"/>
          <w:sz w:val="22"/>
        </w:rPr>
        <w:t>, 185(10), 870-7.</w:t>
      </w:r>
      <w:r w:rsidR="3ADC71F5" w:rsidRPr="2BE858C3">
        <w:rPr>
          <w:rFonts w:eastAsiaTheme="minorEastAsia"/>
          <w:sz w:val="22"/>
        </w:rPr>
        <w:t xml:space="preserve"> </w:t>
      </w:r>
      <w:hyperlink r:id="rId39">
        <w:r w:rsidR="3ADC71F5" w:rsidRPr="2BE858C3">
          <w:rPr>
            <w:rStyle w:val="Hyperlink"/>
            <w:rFonts w:eastAsiaTheme="minorEastAsia"/>
          </w:rPr>
          <w:t>https://doi.org/10.1503/cmaj.121377</w:t>
        </w:r>
      </w:hyperlink>
    </w:p>
    <w:p w14:paraId="5DEEFEC8" w14:textId="7BF0EC37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color w:val="212121"/>
          <w:sz w:val="22"/>
        </w:rPr>
      </w:pPr>
    </w:p>
    <w:p w14:paraId="7C33F4FC" w14:textId="64ECAF3E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World Health Organisation. (1986). The Ottawa Charter for Health Promotion. Geneva: WHO. </w:t>
      </w:r>
      <w:hyperlink r:id="rId40">
        <w:r w:rsidRPr="2BE858C3">
          <w:rPr>
            <w:rStyle w:val="Hyperlink"/>
            <w:rFonts w:eastAsiaTheme="minorEastAsia"/>
          </w:rPr>
          <w:t>http://www.who.int/healthpromotion/conferences/previous/ottawa/en/</w:t>
        </w:r>
      </w:hyperlink>
    </w:p>
    <w:p w14:paraId="4E312205" w14:textId="69BA9378" w:rsidR="6E09D6C0" w:rsidRDefault="6E09D6C0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A5E08E" w14:textId="618C6BA4" w:rsidR="221ED314" w:rsidRDefault="2CDE7598" w:rsidP="51575BED">
      <w:pPr>
        <w:spacing w:after="0" w:line="240" w:lineRule="auto"/>
        <w:rPr>
          <w:rFonts w:eastAsiaTheme="minorEastAsia"/>
          <w:color w:val="404041"/>
          <w:sz w:val="22"/>
        </w:rPr>
      </w:pPr>
      <w:r w:rsidRPr="51575BED">
        <w:rPr>
          <w:rFonts w:eastAsiaTheme="minorEastAsia"/>
          <w:color w:val="404041"/>
          <w:sz w:val="22"/>
        </w:rPr>
        <w:t xml:space="preserve">World Health Organization (WHO) (2011). Psychological first aid: guide for fieldworkers. Geneva: WHO. Retrieved from </w:t>
      </w:r>
      <w:hyperlink r:id="rId41">
        <w:r w:rsidRPr="51575BED">
          <w:rPr>
            <w:rStyle w:val="Hyperlink"/>
            <w:rFonts w:eastAsiaTheme="minorEastAsia"/>
          </w:rPr>
          <w:t>http://www.who.int/mental_health/publications/guide_field_workers/en/</w:t>
        </w:r>
      </w:hyperlink>
      <w:r w:rsidRPr="51575BED">
        <w:rPr>
          <w:rFonts w:eastAsiaTheme="minorEastAsia"/>
          <w:color w:val="404041"/>
          <w:sz w:val="22"/>
        </w:rPr>
        <w:t xml:space="preserve">  </w:t>
      </w:r>
    </w:p>
    <w:p w14:paraId="1EC83B9B" w14:textId="383D3C20" w:rsidR="2BE858C3" w:rsidRDefault="2BE858C3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2E36AB45" w14:textId="4CFAB0A9" w:rsidR="549AD086" w:rsidRDefault="66614E10" w:rsidP="51575BED">
      <w:pPr>
        <w:spacing w:after="0" w:line="240" w:lineRule="auto"/>
        <w:rPr>
          <w:rFonts w:eastAsiaTheme="minorEastAsia"/>
          <w:sz w:val="22"/>
        </w:rPr>
      </w:pPr>
      <w:r w:rsidRPr="51575BED">
        <w:rPr>
          <w:rFonts w:eastAsiaTheme="minorEastAsia"/>
          <w:color w:val="404041"/>
          <w:sz w:val="22"/>
        </w:rPr>
        <w:t xml:space="preserve">United Nations High Commissioner for Refugees. (2023). </w:t>
      </w:r>
      <w:r w:rsidRPr="51575BED">
        <w:rPr>
          <w:rFonts w:eastAsiaTheme="minorEastAsia"/>
          <w:i/>
          <w:iCs/>
          <w:color w:val="404041"/>
          <w:sz w:val="22"/>
        </w:rPr>
        <w:t xml:space="preserve">Dealing with critical incidents and trauma (staff) emergency handbook. </w:t>
      </w:r>
      <w:r w:rsidRPr="51575BED">
        <w:rPr>
          <w:rFonts w:eastAsiaTheme="minorEastAsia"/>
          <w:color w:val="404041"/>
          <w:sz w:val="22"/>
        </w:rPr>
        <w:t xml:space="preserve">Geneva: UNHCR. Retrieved September 2023 from </w:t>
      </w:r>
      <w:hyperlink r:id="rId42">
        <w:r w:rsidRPr="51575BED">
          <w:rPr>
            <w:rStyle w:val="Hyperlink"/>
            <w:rFonts w:eastAsiaTheme="minorEastAsia"/>
          </w:rPr>
          <w:t>https://emergency.unhcr.org/staff-emergencies/health-and-wellbeing/dealing-critical-incidents-and-trauma-staff</w:t>
        </w:r>
      </w:hyperlink>
    </w:p>
    <w:sectPr w:rsidR="549AD086" w:rsidSect="00EC42B7">
      <w:headerReference w:type="default" r:id="rId43"/>
      <w:footerReference w:type="default" r:id="rId44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407F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1F63001F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3EEDC015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0569D9E7" w:rsidR="00274F8A" w:rsidRPr="002B27B5" w:rsidRDefault="000C6CB6" w:rsidP="002B27B5">
    <w:pPr>
      <w:pStyle w:val="Footer"/>
    </w:pPr>
    <w:r w:rsidRPr="00601185">
      <w:t>Bibliography</w:t>
    </w:r>
    <w:r>
      <w:t xml:space="preserve"> </w:t>
    </w:r>
    <w:r w:rsidR="4E55DC0B">
      <w:t>Responding Together, Respond</w:t>
    </w:r>
    <w:r w:rsidR="6999302B">
      <w:tab/>
    </w:r>
    <w:r w:rsidR="4E55DC0B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4E55DC0B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1ACC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9D1D6BE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7258E248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540FFC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C6CB6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6481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092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01A6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0CC3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A7409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0C2D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4ACF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09E5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35FE"/>
    <w:rsid w:val="00E74042"/>
    <w:rsid w:val="00E75329"/>
    <w:rsid w:val="00E765DF"/>
    <w:rsid w:val="00E81D42"/>
    <w:rsid w:val="00E8534D"/>
    <w:rsid w:val="00E8546F"/>
    <w:rsid w:val="00E85EEA"/>
    <w:rsid w:val="00E86041"/>
    <w:rsid w:val="00E91375"/>
    <w:rsid w:val="00E920A9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355A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646F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1AFBE50"/>
    <w:rsid w:val="0227D940"/>
    <w:rsid w:val="025D1B30"/>
    <w:rsid w:val="0278A008"/>
    <w:rsid w:val="02A0E32F"/>
    <w:rsid w:val="0317BEE5"/>
    <w:rsid w:val="032E131E"/>
    <w:rsid w:val="035F4D84"/>
    <w:rsid w:val="03F8EB91"/>
    <w:rsid w:val="0410ABDC"/>
    <w:rsid w:val="04E0CBC6"/>
    <w:rsid w:val="05424C09"/>
    <w:rsid w:val="05831706"/>
    <w:rsid w:val="05B7D3B0"/>
    <w:rsid w:val="05DF3344"/>
    <w:rsid w:val="06028708"/>
    <w:rsid w:val="0660F5C6"/>
    <w:rsid w:val="0679F81F"/>
    <w:rsid w:val="067C9C27"/>
    <w:rsid w:val="07308C53"/>
    <w:rsid w:val="0766984A"/>
    <w:rsid w:val="07BE7A87"/>
    <w:rsid w:val="08186C88"/>
    <w:rsid w:val="08EF1961"/>
    <w:rsid w:val="095A4AE8"/>
    <w:rsid w:val="0A9EB8F8"/>
    <w:rsid w:val="0ABE9F0F"/>
    <w:rsid w:val="0BED93B7"/>
    <w:rsid w:val="0C16FE7C"/>
    <w:rsid w:val="0C91EBAA"/>
    <w:rsid w:val="0CE63645"/>
    <w:rsid w:val="0D187A47"/>
    <w:rsid w:val="0DAFE998"/>
    <w:rsid w:val="0DBDAE51"/>
    <w:rsid w:val="0E0D98ED"/>
    <w:rsid w:val="0E66CE64"/>
    <w:rsid w:val="0E88A685"/>
    <w:rsid w:val="0ED17DA3"/>
    <w:rsid w:val="0F00DD28"/>
    <w:rsid w:val="0F08D9FB"/>
    <w:rsid w:val="0F442374"/>
    <w:rsid w:val="0FBDE310"/>
    <w:rsid w:val="0FCD8115"/>
    <w:rsid w:val="0FD33A1D"/>
    <w:rsid w:val="108A99FE"/>
    <w:rsid w:val="1145D2FC"/>
    <w:rsid w:val="115D52A0"/>
    <w:rsid w:val="1285AD8F"/>
    <w:rsid w:val="12BF3C91"/>
    <w:rsid w:val="12CEC744"/>
    <w:rsid w:val="138191C0"/>
    <w:rsid w:val="138BD0D0"/>
    <w:rsid w:val="13C23AC0"/>
    <w:rsid w:val="147CDA71"/>
    <w:rsid w:val="153BA776"/>
    <w:rsid w:val="155E0B21"/>
    <w:rsid w:val="1618AAD2"/>
    <w:rsid w:val="16B662FA"/>
    <w:rsid w:val="16C000A4"/>
    <w:rsid w:val="17ECEA57"/>
    <w:rsid w:val="184C52C2"/>
    <w:rsid w:val="1899AF4F"/>
    <w:rsid w:val="1A268574"/>
    <w:rsid w:val="1A9D7685"/>
    <w:rsid w:val="1BA485D6"/>
    <w:rsid w:val="1CFED985"/>
    <w:rsid w:val="1D41FEE4"/>
    <w:rsid w:val="1D7572F6"/>
    <w:rsid w:val="1DC477B0"/>
    <w:rsid w:val="1E4B5012"/>
    <w:rsid w:val="1EB0BAFE"/>
    <w:rsid w:val="1F1E7A6B"/>
    <w:rsid w:val="205D4540"/>
    <w:rsid w:val="20EB6AA2"/>
    <w:rsid w:val="212AD313"/>
    <w:rsid w:val="218D1BCE"/>
    <w:rsid w:val="221ED314"/>
    <w:rsid w:val="238E73A3"/>
    <w:rsid w:val="24564BDB"/>
    <w:rsid w:val="26160C38"/>
    <w:rsid w:val="2657E380"/>
    <w:rsid w:val="267C6A40"/>
    <w:rsid w:val="26F2BF35"/>
    <w:rsid w:val="26F87B9E"/>
    <w:rsid w:val="27F14A15"/>
    <w:rsid w:val="28A60F0D"/>
    <w:rsid w:val="291C0815"/>
    <w:rsid w:val="29382D60"/>
    <w:rsid w:val="29FE4422"/>
    <w:rsid w:val="2A2EC728"/>
    <w:rsid w:val="2AE85FC6"/>
    <w:rsid w:val="2BE858C3"/>
    <w:rsid w:val="2BED96E3"/>
    <w:rsid w:val="2C7A927D"/>
    <w:rsid w:val="2CC8D56D"/>
    <w:rsid w:val="2CD2F6B2"/>
    <w:rsid w:val="2CDE7598"/>
    <w:rsid w:val="2CF53E97"/>
    <w:rsid w:val="2E25C7E2"/>
    <w:rsid w:val="2E527679"/>
    <w:rsid w:val="2E8D87A4"/>
    <w:rsid w:val="2F34B95F"/>
    <w:rsid w:val="2F54AA6A"/>
    <w:rsid w:val="2F745304"/>
    <w:rsid w:val="2FAAE748"/>
    <w:rsid w:val="2FB926B0"/>
    <w:rsid w:val="30776E35"/>
    <w:rsid w:val="30AD5044"/>
    <w:rsid w:val="30D089C0"/>
    <w:rsid w:val="311D1AF8"/>
    <w:rsid w:val="318C48DF"/>
    <w:rsid w:val="32095607"/>
    <w:rsid w:val="328B75D0"/>
    <w:rsid w:val="33F3702D"/>
    <w:rsid w:val="3402C5CA"/>
    <w:rsid w:val="340F7F95"/>
    <w:rsid w:val="34CD2056"/>
    <w:rsid w:val="34D42F0A"/>
    <w:rsid w:val="34F2152D"/>
    <w:rsid w:val="35325032"/>
    <w:rsid w:val="3535356F"/>
    <w:rsid w:val="35AB4FF6"/>
    <w:rsid w:val="35E934DD"/>
    <w:rsid w:val="3678FDF0"/>
    <w:rsid w:val="36DEFF9C"/>
    <w:rsid w:val="3720946B"/>
    <w:rsid w:val="379CD0D0"/>
    <w:rsid w:val="37BD4524"/>
    <w:rsid w:val="37ECB496"/>
    <w:rsid w:val="38E2F0B8"/>
    <w:rsid w:val="38E36E01"/>
    <w:rsid w:val="3938A131"/>
    <w:rsid w:val="3A0F7D7D"/>
    <w:rsid w:val="3A197342"/>
    <w:rsid w:val="3A229F23"/>
    <w:rsid w:val="3A3BA6BD"/>
    <w:rsid w:val="3ADC71F5"/>
    <w:rsid w:val="3B22C496"/>
    <w:rsid w:val="3C21D732"/>
    <w:rsid w:val="3C38DFD7"/>
    <w:rsid w:val="3CDA86A3"/>
    <w:rsid w:val="3D5A3FE5"/>
    <w:rsid w:val="3E52BF19"/>
    <w:rsid w:val="3E765704"/>
    <w:rsid w:val="3F3E23CB"/>
    <w:rsid w:val="3F4E05D7"/>
    <w:rsid w:val="3FA979E0"/>
    <w:rsid w:val="403BBCD2"/>
    <w:rsid w:val="40DF053A"/>
    <w:rsid w:val="410395F0"/>
    <w:rsid w:val="413670D4"/>
    <w:rsid w:val="4178CFF4"/>
    <w:rsid w:val="41A109D8"/>
    <w:rsid w:val="41DEFE0A"/>
    <w:rsid w:val="427AD59B"/>
    <w:rsid w:val="431E892A"/>
    <w:rsid w:val="43DEF838"/>
    <w:rsid w:val="443E6CAE"/>
    <w:rsid w:val="448FBA6C"/>
    <w:rsid w:val="44C2009D"/>
    <w:rsid w:val="4580006C"/>
    <w:rsid w:val="45E1DB05"/>
    <w:rsid w:val="45E99250"/>
    <w:rsid w:val="460E62CD"/>
    <w:rsid w:val="469D66D7"/>
    <w:rsid w:val="46FD10EC"/>
    <w:rsid w:val="47AA332E"/>
    <w:rsid w:val="47B7E1D7"/>
    <w:rsid w:val="4832DFA1"/>
    <w:rsid w:val="48EE0E1B"/>
    <w:rsid w:val="4946038F"/>
    <w:rsid w:val="4A43AE05"/>
    <w:rsid w:val="4A5FD45A"/>
    <w:rsid w:val="4A910D06"/>
    <w:rsid w:val="4AD76EF7"/>
    <w:rsid w:val="4AFBF771"/>
    <w:rsid w:val="4D999F6E"/>
    <w:rsid w:val="4E55DC0B"/>
    <w:rsid w:val="4E80944F"/>
    <w:rsid w:val="4F3AD7E7"/>
    <w:rsid w:val="4F70438C"/>
    <w:rsid w:val="4F977EDA"/>
    <w:rsid w:val="4FA2C6B3"/>
    <w:rsid w:val="502C9871"/>
    <w:rsid w:val="510C13ED"/>
    <w:rsid w:val="51575BED"/>
    <w:rsid w:val="51B6C298"/>
    <w:rsid w:val="523388E1"/>
    <w:rsid w:val="52A1EE6C"/>
    <w:rsid w:val="549AD086"/>
    <w:rsid w:val="54A8248B"/>
    <w:rsid w:val="54EB630F"/>
    <w:rsid w:val="54FB04B6"/>
    <w:rsid w:val="55852AF5"/>
    <w:rsid w:val="56032CB4"/>
    <w:rsid w:val="567963EE"/>
    <w:rsid w:val="567BE24E"/>
    <w:rsid w:val="578E3294"/>
    <w:rsid w:val="579BBCB6"/>
    <w:rsid w:val="5817B2AF"/>
    <w:rsid w:val="58389090"/>
    <w:rsid w:val="5908286F"/>
    <w:rsid w:val="59665158"/>
    <w:rsid w:val="5991E901"/>
    <w:rsid w:val="5ADF09FB"/>
    <w:rsid w:val="5B0221B9"/>
    <w:rsid w:val="5BFAF47C"/>
    <w:rsid w:val="5C07FDDE"/>
    <w:rsid w:val="5C9DF21A"/>
    <w:rsid w:val="5CBCAA1D"/>
    <w:rsid w:val="5CE8A572"/>
    <w:rsid w:val="5CF72912"/>
    <w:rsid w:val="5D34A83A"/>
    <w:rsid w:val="5D6E9D4F"/>
    <w:rsid w:val="5DB629D0"/>
    <w:rsid w:val="5E16AABD"/>
    <w:rsid w:val="5E8475D3"/>
    <w:rsid w:val="5EB23D9E"/>
    <w:rsid w:val="5EB4CB95"/>
    <w:rsid w:val="5EC26A05"/>
    <w:rsid w:val="5F41BEE3"/>
    <w:rsid w:val="5FDD8062"/>
    <w:rsid w:val="5FFB933E"/>
    <w:rsid w:val="604E0DFF"/>
    <w:rsid w:val="61830681"/>
    <w:rsid w:val="6272F71A"/>
    <w:rsid w:val="63294AE5"/>
    <w:rsid w:val="6329EEA7"/>
    <w:rsid w:val="640EC77B"/>
    <w:rsid w:val="64B0F185"/>
    <w:rsid w:val="64B8E1D6"/>
    <w:rsid w:val="64E3CC56"/>
    <w:rsid w:val="65164B9C"/>
    <w:rsid w:val="656086D7"/>
    <w:rsid w:val="6572B415"/>
    <w:rsid w:val="65CC1F21"/>
    <w:rsid w:val="66614E10"/>
    <w:rsid w:val="66C66AFE"/>
    <w:rsid w:val="679163D3"/>
    <w:rsid w:val="67E89247"/>
    <w:rsid w:val="67F08298"/>
    <w:rsid w:val="681E3415"/>
    <w:rsid w:val="68A73423"/>
    <w:rsid w:val="68D2A247"/>
    <w:rsid w:val="6904A4ED"/>
    <w:rsid w:val="697AFBDF"/>
    <w:rsid w:val="698462A8"/>
    <w:rsid w:val="6999302B"/>
    <w:rsid w:val="69ABC23C"/>
    <w:rsid w:val="69F8F0D9"/>
    <w:rsid w:val="6A5EB808"/>
    <w:rsid w:val="6AF925BA"/>
    <w:rsid w:val="6B0D61C1"/>
    <w:rsid w:val="6B4A62BA"/>
    <w:rsid w:val="6BE76A93"/>
    <w:rsid w:val="6BFA8869"/>
    <w:rsid w:val="6CC74FD0"/>
    <w:rsid w:val="6CFE11A0"/>
    <w:rsid w:val="6D39B68F"/>
    <w:rsid w:val="6D43467A"/>
    <w:rsid w:val="6DAF5B57"/>
    <w:rsid w:val="6DBA1443"/>
    <w:rsid w:val="6DFF7A1D"/>
    <w:rsid w:val="6E09D6C0"/>
    <w:rsid w:val="6E5A0C3D"/>
    <w:rsid w:val="6F0A0731"/>
    <w:rsid w:val="6F4B96BE"/>
    <w:rsid w:val="6F5F33FF"/>
    <w:rsid w:val="6F7FCDB9"/>
    <w:rsid w:val="7004D8F5"/>
    <w:rsid w:val="7026FE68"/>
    <w:rsid w:val="7035B262"/>
    <w:rsid w:val="705701C3"/>
    <w:rsid w:val="70A3397E"/>
    <w:rsid w:val="70AFC538"/>
    <w:rsid w:val="70BC09C9"/>
    <w:rsid w:val="71A0A956"/>
    <w:rsid w:val="71C743F4"/>
    <w:rsid w:val="72ACD4F5"/>
    <w:rsid w:val="730E6112"/>
    <w:rsid w:val="732B44EE"/>
    <w:rsid w:val="7448A556"/>
    <w:rsid w:val="746025FF"/>
    <w:rsid w:val="74820BFB"/>
    <w:rsid w:val="748A869F"/>
    <w:rsid w:val="748E1A0E"/>
    <w:rsid w:val="74FF85DB"/>
    <w:rsid w:val="75092385"/>
    <w:rsid w:val="75AE6AC8"/>
    <w:rsid w:val="75C4C0D1"/>
    <w:rsid w:val="76552881"/>
    <w:rsid w:val="76F43660"/>
    <w:rsid w:val="77B26BBA"/>
    <w:rsid w:val="78AE4B63"/>
    <w:rsid w:val="79866F73"/>
    <w:rsid w:val="7A4A1BC4"/>
    <w:rsid w:val="7ACF5722"/>
    <w:rsid w:val="7B716FAB"/>
    <w:rsid w:val="7BA9FA7A"/>
    <w:rsid w:val="7C53B73B"/>
    <w:rsid w:val="7C7A28B6"/>
    <w:rsid w:val="7CAC8B64"/>
    <w:rsid w:val="7CF6E6A1"/>
    <w:rsid w:val="7DA752A0"/>
    <w:rsid w:val="7DEF879C"/>
    <w:rsid w:val="7E0666D3"/>
    <w:rsid w:val="7E6F0C3D"/>
    <w:rsid w:val="7E781D8D"/>
    <w:rsid w:val="7EB8AAED"/>
    <w:rsid w:val="7EFC20D0"/>
    <w:rsid w:val="7F48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850C2D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50C2D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850C2D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850C2D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0C6CB6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s.gov.au/statistics/health/causes-death/causes-death-australia/latest-release" TargetMode="External"/><Relationship Id="rId18" Type="http://schemas.openxmlformats.org/officeDocument/2006/relationships/hyperlink" Target="https://www.bmj.com/content/bmj/suppl/2017/06/30/357.jun21_2.j2981.DC1/BP_emergency_response.pdf" TargetMode="External"/><Relationship Id="rId26" Type="http://schemas.openxmlformats.org/officeDocument/2006/relationships/hyperlink" Target="http://earlytraumagrief.anu.edu.au/files/calmer_classrooms.pdf" TargetMode="External"/><Relationship Id="rId39" Type="http://schemas.openxmlformats.org/officeDocument/2006/relationships/hyperlink" Target="https://doi.org/10.1503/cmaj.121377" TargetMode="External"/><Relationship Id="rId21" Type="http://schemas.openxmlformats.org/officeDocument/2006/relationships/hyperlink" Target="https://doi.org/10.1027/0227-5910.29.1.38" TargetMode="External"/><Relationship Id="rId34" Type="http://schemas.openxmlformats.org/officeDocument/2006/relationships/hyperlink" Target="https://mindframe.org.au/suicide/communicating-about-suicide/mindframe-guidelines" TargetMode="External"/><Relationship Id="rId42" Type="http://schemas.openxmlformats.org/officeDocument/2006/relationships/hyperlink" Target="https://emergency.unhcr.org/staff-emergencies/health-and-wellbeing/dealing-critical-incidents-and-trauma-staf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77/1039856213497986" TargetMode="External"/><Relationship Id="rId29" Type="http://schemas.openxmlformats.org/officeDocument/2006/relationships/hyperlink" Target="https://psycnet.apa.org/doi/10.1111/cdev.132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oi.org/10.1186/s12889-016-2822-6" TargetMode="External"/><Relationship Id="rId32" Type="http://schemas.openxmlformats.org/officeDocument/2006/relationships/hyperlink" Target="https://parliament.nt.gov.au/__data/assets/pdf_file/0008/366398/Sub-No.-15,-Leonore-Hanssens,-Part-4,-30-Sept-2011.pdf" TargetMode="External"/><Relationship Id="rId37" Type="http://schemas.openxmlformats.org/officeDocument/2006/relationships/hyperlink" Target="https://doi.org/10.3109/00048674.2010.511147" TargetMode="External"/><Relationship Id="rId40" Type="http://schemas.openxmlformats.org/officeDocument/2006/relationships/hyperlink" Target="http://www.who.int/healthpromotion/conferences/previous/ottawa/en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ihw.gov.au/reports/children-youth/young-australians-their-health-and-wellbeing-2011/summary" TargetMode="External"/><Relationship Id="rId23" Type="http://schemas.openxmlformats.org/officeDocument/2006/relationships/hyperlink" Target="https://www.mentalhealthcommission.gov.au/monitoring-and-reporting/fifth-plan" TargetMode="External"/><Relationship Id="rId28" Type="http://schemas.openxmlformats.org/officeDocument/2006/relationships/hyperlink" Target="https://doi.org/10.1016/j.sbspro.2010.07.137" TargetMode="External"/><Relationship Id="rId36" Type="http://schemas.openxmlformats.org/officeDocument/2006/relationships/hyperlink" Target="https://doi.org/10.1027/0227-5910/a0001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17/aee.2015.8" TargetMode="External"/><Relationship Id="rId31" Type="http://schemas.openxmlformats.org/officeDocument/2006/relationships/hyperlink" Target="https://www.education.sa.gov.au/suicide-response\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national-aboriginal-and-torres-strait-islander-suicide-prevention-strategy" TargetMode="External"/><Relationship Id="rId22" Type="http://schemas.openxmlformats.org/officeDocument/2006/relationships/hyperlink" Target="https://doi.org/10.1027/0227-5910/a000220" TargetMode="External"/><Relationship Id="rId27" Type="http://schemas.openxmlformats.org/officeDocument/2006/relationships/hyperlink" Target="https://emergingminds.com.au/resources/toolkits/community-trauma-toolkit/" TargetMode="External"/><Relationship Id="rId30" Type="http://schemas.openxmlformats.org/officeDocument/2006/relationships/hyperlink" Target="https://doi.org/10.1097/00004583-199809000-00011" TargetMode="External"/><Relationship Id="rId35" Type="http://schemas.openxmlformats.org/officeDocument/2006/relationships/hyperlink" Target="https://psycnet.apa.org/doi/10.1186/s12888-015-0429-6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doi.org/10.1007/s40653-018-0228-6" TargetMode="External"/><Relationship Id="rId25" Type="http://schemas.openxmlformats.org/officeDocument/2006/relationships/hyperlink" Target="https://doi.org/10.5694/j.1326-5377.2004.tb06204.x" TargetMode="External"/><Relationship Id="rId33" Type="http://schemas.openxmlformats.org/officeDocument/2006/relationships/hyperlink" Target="https://www.health.gov.au/resources/publications/the-mental-health-of-children-and-adolescents" TargetMode="External"/><Relationship Id="rId38" Type="http://schemas.openxmlformats.org/officeDocument/2006/relationships/hyperlink" Target="https://sprc.org/online-library/after-suicide-toolkit-school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1037/ort0000048" TargetMode="External"/><Relationship Id="rId41" Type="http://schemas.openxmlformats.org/officeDocument/2006/relationships/hyperlink" Target="http://www.who.int/mental_health/publications/guide_field_workers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CDB4-586F-4843-B190-CF6C5591352D}">
  <ds:schemaRefs>
    <ds:schemaRef ds:uri="http://purl.org/dc/terms/"/>
    <ds:schemaRef ds:uri="http://schemas.microsoft.com/sharepoint/v3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c49350-229b-4803-804f-baa94688a992"/>
    <ds:schemaRef ds:uri="c4e75a1c-4ec2-4c73-820c-b65853e589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F0046-CA13-4055-A028-CA751BF6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1544</Words>
  <Characters>8802</Characters>
  <Application>Microsoft Office Word</Application>
  <DocSecurity>6</DocSecurity>
  <Lines>73</Lines>
  <Paragraphs>20</Paragraphs>
  <ScaleCrop>false</ScaleCrop>
  <Company>Be You - Beyond Blue</Company>
  <LinksUpToDate>false</LinksUpToDate>
  <CharactersWithSpaces>10326</CharactersWithSpaces>
  <SharedDoc>false</SharedDoc>
  <HLinks>
    <vt:vector size="180" baseType="variant">
      <vt:variant>
        <vt:i4>6881404</vt:i4>
      </vt:variant>
      <vt:variant>
        <vt:i4>87</vt:i4>
      </vt:variant>
      <vt:variant>
        <vt:i4>0</vt:i4>
      </vt:variant>
      <vt:variant>
        <vt:i4>5</vt:i4>
      </vt:variant>
      <vt:variant>
        <vt:lpwstr>https://emergency.unhcr.org/staff-emergencies/health-and-wellbeing/dealing-critical-incidents-and-trauma-staff</vt:lpwstr>
      </vt:variant>
      <vt:variant>
        <vt:lpwstr/>
      </vt:variant>
      <vt:variant>
        <vt:i4>6488080</vt:i4>
      </vt:variant>
      <vt:variant>
        <vt:i4>84</vt:i4>
      </vt:variant>
      <vt:variant>
        <vt:i4>0</vt:i4>
      </vt:variant>
      <vt:variant>
        <vt:i4>5</vt:i4>
      </vt:variant>
      <vt:variant>
        <vt:lpwstr>http://www.who.int/mental_health/publications/guide_field_workers/en/</vt:lpwstr>
      </vt:variant>
      <vt:variant>
        <vt:lpwstr/>
      </vt:variant>
      <vt:variant>
        <vt:i4>2162807</vt:i4>
      </vt:variant>
      <vt:variant>
        <vt:i4>81</vt:i4>
      </vt:variant>
      <vt:variant>
        <vt:i4>0</vt:i4>
      </vt:variant>
      <vt:variant>
        <vt:i4>5</vt:i4>
      </vt:variant>
      <vt:variant>
        <vt:lpwstr>http://www.who.int/healthpromotion/conferences/previous/ottawa/en/</vt:lpwstr>
      </vt:variant>
      <vt:variant>
        <vt:lpwstr/>
      </vt:variant>
      <vt:variant>
        <vt:i4>2293873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https://doi.org/10.1503/cmaj.121377</vt:lpwstr>
      </vt:variant>
      <vt:variant>
        <vt:lpwstr/>
      </vt:variant>
      <vt:variant>
        <vt:i4>5898311</vt:i4>
      </vt:variant>
      <vt:variant>
        <vt:i4>75</vt:i4>
      </vt:variant>
      <vt:variant>
        <vt:i4>0</vt:i4>
      </vt:variant>
      <vt:variant>
        <vt:i4>5</vt:i4>
      </vt:variant>
      <vt:variant>
        <vt:lpwstr>https://sprc.org/online-library/after-suicide-toolkit-schools</vt:lpwstr>
      </vt:variant>
      <vt:variant>
        <vt:lpwstr/>
      </vt:variant>
      <vt:variant>
        <vt:i4>852035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https://doi.org/10.3109/00048674.2010.511147</vt:lpwstr>
      </vt:variant>
      <vt:variant>
        <vt:lpwstr/>
      </vt:variant>
      <vt:variant>
        <vt:i4>589851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https://doi.org/10.1027/0227-5910/a000168</vt:lpwstr>
      </vt:variant>
      <vt:variant>
        <vt:lpwstr/>
      </vt:variant>
      <vt:variant>
        <vt:i4>262155</vt:i4>
      </vt:variant>
      <vt:variant>
        <vt:i4>66</vt:i4>
      </vt:variant>
      <vt:variant>
        <vt:i4>0</vt:i4>
      </vt:variant>
      <vt:variant>
        <vt:i4>5</vt:i4>
      </vt:variant>
      <vt:variant>
        <vt:lpwstr>https://psycnet.apa.org/doi/10.1186/s12888-015-0429-6</vt:lpwstr>
      </vt:variant>
      <vt:variant>
        <vt:lpwstr/>
      </vt:variant>
      <vt:variant>
        <vt:i4>327753</vt:i4>
      </vt:variant>
      <vt:variant>
        <vt:i4>63</vt:i4>
      </vt:variant>
      <vt:variant>
        <vt:i4>0</vt:i4>
      </vt:variant>
      <vt:variant>
        <vt:i4>5</vt:i4>
      </vt:variant>
      <vt:variant>
        <vt:lpwstr>https://mindframe.org.au/suicide/communicating-about-suicide/mindframe-guidelines</vt:lpwstr>
      </vt:variant>
      <vt:variant>
        <vt:lpwstr/>
      </vt:variant>
      <vt:variant>
        <vt:i4>2293872</vt:i4>
      </vt:variant>
      <vt:variant>
        <vt:i4>60</vt:i4>
      </vt:variant>
      <vt:variant>
        <vt:i4>0</vt:i4>
      </vt:variant>
      <vt:variant>
        <vt:i4>5</vt:i4>
      </vt:variant>
      <vt:variant>
        <vt:lpwstr>https://www.health.gov.au/resources/publications/the-mental-health-of-children-and-adolescents</vt:lpwstr>
      </vt:variant>
      <vt:variant>
        <vt:lpwstr/>
      </vt:variant>
      <vt:variant>
        <vt:i4>5177385</vt:i4>
      </vt:variant>
      <vt:variant>
        <vt:i4>57</vt:i4>
      </vt:variant>
      <vt:variant>
        <vt:i4>0</vt:i4>
      </vt:variant>
      <vt:variant>
        <vt:i4>5</vt:i4>
      </vt:variant>
      <vt:variant>
        <vt:lpwstr>https://parliament.nt.gov.au/__data/assets/pdf_file/0008/366398/Sub-No.-15,-Leonore-Hanssens,-Part-4,-30-Sept-2011.pdf</vt:lpwstr>
      </vt:variant>
      <vt:variant>
        <vt:lpwstr/>
      </vt:variant>
      <vt:variant>
        <vt:i4>327764</vt:i4>
      </vt:variant>
      <vt:variant>
        <vt:i4>54</vt:i4>
      </vt:variant>
      <vt:variant>
        <vt:i4>0</vt:i4>
      </vt:variant>
      <vt:variant>
        <vt:i4>5</vt:i4>
      </vt:variant>
      <vt:variant>
        <vt:lpwstr>https://www.education.sa.gov.au/suicide-response/</vt:lpwstr>
      </vt:variant>
      <vt:variant>
        <vt:lpwstr/>
      </vt:variant>
      <vt:variant>
        <vt:i4>1376344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https://doi.org/10.1097/00004583-199809000-00011</vt:lpwstr>
      </vt:variant>
      <vt:variant>
        <vt:lpwstr/>
      </vt:variant>
      <vt:variant>
        <vt:i4>3604578</vt:i4>
      </vt:variant>
      <vt:variant>
        <vt:i4>48</vt:i4>
      </vt:variant>
      <vt:variant>
        <vt:i4>0</vt:i4>
      </vt:variant>
      <vt:variant>
        <vt:i4>5</vt:i4>
      </vt:variant>
      <vt:variant>
        <vt:lpwstr>https://psycnet.apa.org/doi/10.1111/cdev.13200</vt:lpwstr>
      </vt:variant>
      <vt:variant>
        <vt:lpwstr/>
      </vt:variant>
      <vt:variant>
        <vt:i4>6094919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https://doi.org/10.1016/j.sbspro.2010.07.137</vt:lpwstr>
      </vt:variant>
      <vt:variant>
        <vt:lpwstr/>
      </vt:variant>
      <vt:variant>
        <vt:i4>983046</vt:i4>
      </vt:variant>
      <vt:variant>
        <vt:i4>42</vt:i4>
      </vt:variant>
      <vt:variant>
        <vt:i4>0</vt:i4>
      </vt:variant>
      <vt:variant>
        <vt:i4>5</vt:i4>
      </vt:variant>
      <vt:variant>
        <vt:lpwstr>https://emergingminds.com.au/resources/toolkits/community-trauma-toolkit/</vt:lpwstr>
      </vt:variant>
      <vt:variant>
        <vt:lpwstr/>
      </vt:variant>
      <vt:variant>
        <vt:i4>5111866</vt:i4>
      </vt:variant>
      <vt:variant>
        <vt:i4>39</vt:i4>
      </vt:variant>
      <vt:variant>
        <vt:i4>0</vt:i4>
      </vt:variant>
      <vt:variant>
        <vt:i4>5</vt:i4>
      </vt:variant>
      <vt:variant>
        <vt:lpwstr>http://earlytraumagrief.anu.edu.au/files/calmer_classrooms.pdf</vt:lpwstr>
      </vt:variant>
      <vt:variant>
        <vt:lpwstr/>
      </vt:variant>
      <vt:variant>
        <vt:i4>2556030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https://doi.org/10.5694/j.1326-5377.2004.tb06204.x</vt:lpwstr>
      </vt:variant>
      <vt:variant>
        <vt:lpwstr/>
      </vt:variant>
      <vt:variant>
        <vt:i4>31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https://doi.org/10.1186/s12889-016-2822-6</vt:lpwstr>
      </vt:variant>
      <vt:variant>
        <vt:lpwstr/>
      </vt:variant>
      <vt:variant>
        <vt:i4>1572952</vt:i4>
      </vt:variant>
      <vt:variant>
        <vt:i4>30</vt:i4>
      </vt:variant>
      <vt:variant>
        <vt:i4>0</vt:i4>
      </vt:variant>
      <vt:variant>
        <vt:i4>5</vt:i4>
      </vt:variant>
      <vt:variant>
        <vt:lpwstr>https://www.mentalhealthcommission.gov.au/monitoring-and-reporting/fifth-plan</vt:lpwstr>
      </vt:variant>
      <vt:variant>
        <vt:lpwstr/>
      </vt:variant>
      <vt:variant>
        <vt:i4>851992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https://doi.org/10.1027/0227-5910/a000220</vt:lpwstr>
      </vt:variant>
      <vt:variant>
        <vt:lpwstr/>
      </vt:variant>
      <vt:variant>
        <vt:i4>327753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https://doi.org/10.1027/0227-5910.29.1.38</vt:lpwstr>
      </vt:variant>
      <vt:variant>
        <vt:lpwstr/>
      </vt:variant>
      <vt:variant>
        <vt:i4>6946930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https://doi.org/10.1037/ort0000048</vt:lpwstr>
      </vt:variant>
      <vt:variant>
        <vt:lpwstr/>
      </vt:variant>
      <vt:variant>
        <vt:i4>6553716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https://doi.org/10.1017/aee.2015.8</vt:lpwstr>
      </vt:variant>
      <vt:variant>
        <vt:lpwstr/>
      </vt:variant>
      <vt:variant>
        <vt:i4>1441833</vt:i4>
      </vt:variant>
      <vt:variant>
        <vt:i4>15</vt:i4>
      </vt:variant>
      <vt:variant>
        <vt:i4>0</vt:i4>
      </vt:variant>
      <vt:variant>
        <vt:i4>5</vt:i4>
      </vt:variant>
      <vt:variant>
        <vt:lpwstr>https://www.bmj.com/content/bmj/suppl/2017/06/30/357.jun21_2.j2981.DC1/BP_emergency_response.pdf</vt:lpwstr>
      </vt:variant>
      <vt:variant>
        <vt:lpwstr/>
      </vt:variant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https://doi.org/10.1007/s40653-018-0228-6</vt:lpwstr>
      </vt:variant>
      <vt:variant>
        <vt:lpwstr/>
      </vt:variant>
      <vt:variant>
        <vt:i4>2031706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https://doi.org/10.1177/1039856213497986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https://www.aihw.gov.au/reports/children-youth/young-australians-their-health-and-wellbeing-2011/summary</vt:lpwstr>
      </vt:variant>
      <vt:variant>
        <vt:lpwstr/>
      </vt:variant>
      <vt:variant>
        <vt:i4>3342453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https://www.health.gov.au/resources/publications/national-aboriginal-and-torres-strait-islander-suicide-prevention-strategy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https://www.abs.gov.au/statistics/health/causes-death/causes-death-australia/latest-release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2024-07-17T00:24:00Z</cp:lastPrinted>
  <dcterms:created xsi:type="dcterms:W3CDTF">2024-07-24T06:39:00Z</dcterms:created>
  <dcterms:modified xsi:type="dcterms:W3CDTF">2024-07-24T06:39:00Z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  <property fmtid="{D5CDD505-2E9C-101B-9397-08002B2CF9AE}" pid="4" name="MediaServiceImageTags">
    <vt:lpwstr/>
  </property>
</Properties>
</file>